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539E1" w14:textId="36046478" w:rsidR="00481EBB" w:rsidRDefault="005D0769" w:rsidP="00481EBB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ru-RU" w:eastAsia="ru-RU"/>
        </w:rPr>
      </w:pPr>
      <w:r>
        <w:rPr>
          <w:rFonts w:ascii="Arial" w:eastAsia="Times New Roman" w:hAnsi="Arial" w:cs="Arial"/>
          <w:b/>
          <w:i/>
          <w:noProof/>
          <w:lang w:eastAsia="uk-UA"/>
        </w:rPr>
        <w:drawing>
          <wp:inline distT="0" distB="0" distL="0" distR="0" wp14:anchorId="1F7D93B1" wp14:editId="4CCED669">
            <wp:extent cx="688975" cy="8172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A2768" w14:textId="77777777" w:rsidR="00481EBB" w:rsidRDefault="00481EBB" w:rsidP="00481EBB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ru-RU" w:eastAsia="ru-RU"/>
        </w:rPr>
      </w:pPr>
    </w:p>
    <w:p w14:paraId="3A7C1F48" w14:textId="4EA7B3C8" w:rsidR="005D0769" w:rsidRPr="006F1044" w:rsidRDefault="005D0769" w:rsidP="005D0769">
      <w:pPr>
        <w:spacing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Україна                                  </w:t>
      </w:r>
      <w:r w:rsidRPr="00DE0FC9">
        <w:rPr>
          <w:rFonts w:ascii="Calibri" w:eastAsia="Times New Roman" w:hAnsi="Calibri" w:cs="Times New Roman"/>
          <w:sz w:val="28"/>
          <w:szCs w:val="28"/>
          <w:lang w:eastAsia="ru-RU"/>
        </w:rPr>
        <w:t>ПРОЄКТ</w:t>
      </w:r>
    </w:p>
    <w:p w14:paraId="46C8E14D" w14:textId="77777777" w:rsidR="005D0769" w:rsidRPr="006F1044" w:rsidRDefault="005D0769" w:rsidP="005D0769">
      <w:pPr>
        <w:spacing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F1044">
        <w:rPr>
          <w:rFonts w:ascii="Calibri" w:eastAsia="Times New Roman" w:hAnsi="Calibri" w:cs="Times New Roman"/>
          <w:b/>
          <w:sz w:val="28"/>
          <w:szCs w:val="28"/>
          <w:lang w:eastAsia="ru-RU"/>
        </w:rPr>
        <w:t>ПОЛТАВСЬКА ОБЛАСНА РАДА</w:t>
      </w:r>
    </w:p>
    <w:p w14:paraId="23782024" w14:textId="77777777" w:rsidR="005D0769" w:rsidRPr="006F1044" w:rsidRDefault="005D0769" w:rsidP="005D0769">
      <w:pPr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6F1044">
        <w:rPr>
          <w:rFonts w:ascii="Calibri" w:eastAsia="Times New Roman" w:hAnsi="Calibri" w:cs="Times New Roman"/>
          <w:b/>
          <w:sz w:val="48"/>
          <w:szCs w:val="48"/>
          <w:lang w:eastAsia="ru-RU"/>
        </w:rPr>
        <w:t>РІШЕННЯ</w:t>
      </w:r>
    </w:p>
    <w:p w14:paraId="5FBB3C8A" w14:textId="77777777" w:rsidR="00481EBB" w:rsidRDefault="00481EBB" w:rsidP="00481EBB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ru-RU" w:eastAsia="ru-RU"/>
        </w:rPr>
      </w:pPr>
    </w:p>
    <w:p w14:paraId="2D0E59E5" w14:textId="77777777" w:rsidR="00481EBB" w:rsidRDefault="00481EBB" w:rsidP="00481EBB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ru-RU" w:eastAsia="ru-RU"/>
        </w:rPr>
      </w:pPr>
    </w:p>
    <w:p w14:paraId="1A9B5EEA" w14:textId="77777777" w:rsidR="00481EBB" w:rsidRDefault="00481EBB" w:rsidP="00481EBB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ru-RU" w:eastAsia="ru-RU"/>
        </w:rPr>
      </w:pPr>
    </w:p>
    <w:p w14:paraId="5594FDBD" w14:textId="77777777" w:rsidR="00481EBB" w:rsidRDefault="00481EBB" w:rsidP="00481EBB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ru-RU" w:eastAsia="ru-RU"/>
        </w:rPr>
      </w:pPr>
    </w:p>
    <w:p w14:paraId="4FD7277B" w14:textId="77777777" w:rsidR="00481EBB" w:rsidRDefault="00481EBB" w:rsidP="00481EBB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ru-RU" w:eastAsia="ru-RU"/>
        </w:rPr>
      </w:pPr>
    </w:p>
    <w:p w14:paraId="5C628937" w14:textId="0A037797" w:rsidR="00251892" w:rsidRPr="00251892" w:rsidRDefault="00481EBB" w:rsidP="00251892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ru-RU"/>
        </w:rPr>
      </w:pPr>
      <w:r w:rsidRPr="00481EBB">
        <w:rPr>
          <w:rFonts w:ascii="Arial" w:eastAsia="Times New Roman" w:hAnsi="Arial" w:cs="Arial"/>
          <w:b/>
          <w:i/>
          <w:lang w:val="ru-RU" w:eastAsia="ru-RU"/>
        </w:rPr>
        <w:t xml:space="preserve">Про </w:t>
      </w:r>
      <w:r w:rsidR="00251892">
        <w:rPr>
          <w:rFonts w:ascii="Arial" w:eastAsia="Times New Roman" w:hAnsi="Arial" w:cs="Arial"/>
          <w:b/>
          <w:i/>
          <w:lang w:eastAsia="ru-RU"/>
        </w:rPr>
        <w:t>виконання о</w:t>
      </w:r>
      <w:r w:rsidR="00251892" w:rsidRPr="00251892">
        <w:rPr>
          <w:rFonts w:ascii="Arial" w:eastAsia="Times New Roman" w:hAnsi="Arial" w:cs="Arial"/>
          <w:b/>
          <w:i/>
          <w:lang w:eastAsia="ru-RU"/>
        </w:rPr>
        <w:t>бласн</w:t>
      </w:r>
      <w:r w:rsidR="00251892">
        <w:rPr>
          <w:rFonts w:ascii="Arial" w:eastAsia="Times New Roman" w:hAnsi="Arial" w:cs="Arial"/>
          <w:b/>
          <w:i/>
          <w:lang w:eastAsia="ru-RU"/>
        </w:rPr>
        <w:t>ої</w:t>
      </w:r>
      <w:r w:rsidR="00251892" w:rsidRPr="00251892">
        <w:rPr>
          <w:rFonts w:ascii="Arial" w:eastAsia="Times New Roman" w:hAnsi="Arial" w:cs="Arial"/>
          <w:b/>
          <w:i/>
          <w:lang w:eastAsia="ru-RU"/>
        </w:rPr>
        <w:t xml:space="preserve"> </w:t>
      </w:r>
      <w:r w:rsidR="00251892">
        <w:rPr>
          <w:rFonts w:ascii="Arial" w:eastAsia="Times New Roman" w:hAnsi="Arial" w:cs="Arial"/>
          <w:b/>
          <w:i/>
          <w:lang w:eastAsia="ru-RU"/>
        </w:rPr>
        <w:t>К</w:t>
      </w:r>
      <w:r w:rsidR="00251892" w:rsidRPr="00251892">
        <w:rPr>
          <w:rFonts w:ascii="Arial" w:eastAsia="Times New Roman" w:hAnsi="Arial" w:cs="Arial"/>
          <w:b/>
          <w:i/>
          <w:lang w:eastAsia="ru-RU"/>
        </w:rPr>
        <w:t>омплексн</w:t>
      </w:r>
      <w:r w:rsidR="00251892">
        <w:rPr>
          <w:rFonts w:ascii="Arial" w:eastAsia="Times New Roman" w:hAnsi="Arial" w:cs="Arial"/>
          <w:b/>
          <w:i/>
          <w:lang w:eastAsia="ru-RU"/>
        </w:rPr>
        <w:t>ої</w:t>
      </w:r>
      <w:r w:rsidR="00251892" w:rsidRPr="00251892">
        <w:rPr>
          <w:rFonts w:ascii="Arial" w:eastAsia="Times New Roman" w:hAnsi="Arial" w:cs="Arial"/>
          <w:b/>
          <w:i/>
          <w:lang w:eastAsia="ru-RU"/>
        </w:rPr>
        <w:t xml:space="preserve"> програм</w:t>
      </w:r>
      <w:r w:rsidR="00251892">
        <w:rPr>
          <w:rFonts w:ascii="Arial" w:eastAsia="Times New Roman" w:hAnsi="Arial" w:cs="Arial"/>
          <w:b/>
          <w:i/>
          <w:lang w:eastAsia="ru-RU"/>
        </w:rPr>
        <w:t>и</w:t>
      </w:r>
      <w:r w:rsidR="00251892" w:rsidRPr="00251892">
        <w:rPr>
          <w:rFonts w:ascii="Arial" w:eastAsia="Times New Roman" w:hAnsi="Arial" w:cs="Arial"/>
          <w:b/>
          <w:i/>
          <w:lang w:eastAsia="ru-RU"/>
        </w:rPr>
        <w:t xml:space="preserve"> </w:t>
      </w:r>
      <w:proofErr w:type="gramStart"/>
      <w:r w:rsidR="00251892" w:rsidRPr="00251892">
        <w:rPr>
          <w:rFonts w:ascii="Arial" w:eastAsia="Times New Roman" w:hAnsi="Arial" w:cs="Arial"/>
          <w:b/>
          <w:i/>
          <w:lang w:eastAsia="ru-RU"/>
        </w:rPr>
        <w:t>соц</w:t>
      </w:r>
      <w:proofErr w:type="gramEnd"/>
      <w:r w:rsidR="00251892" w:rsidRPr="00251892">
        <w:rPr>
          <w:rFonts w:ascii="Arial" w:eastAsia="Times New Roman" w:hAnsi="Arial" w:cs="Arial"/>
          <w:b/>
          <w:i/>
          <w:lang w:eastAsia="ru-RU"/>
        </w:rPr>
        <w:t xml:space="preserve">іального захисту і соціального </w:t>
      </w:r>
    </w:p>
    <w:p w14:paraId="13D349AE" w14:textId="046B3AD7" w:rsidR="00251892" w:rsidRPr="00251892" w:rsidRDefault="00251892" w:rsidP="00251892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ru-RU"/>
        </w:rPr>
      </w:pPr>
      <w:r w:rsidRPr="00251892">
        <w:rPr>
          <w:rFonts w:ascii="Arial" w:eastAsia="Times New Roman" w:hAnsi="Arial" w:cs="Arial"/>
          <w:b/>
          <w:i/>
          <w:lang w:eastAsia="ru-RU"/>
        </w:rPr>
        <w:t>забезпечення населення області на 2013</w:t>
      </w:r>
      <w:r>
        <w:rPr>
          <w:rFonts w:ascii="Arial" w:eastAsia="Times New Roman" w:hAnsi="Arial" w:cs="Arial"/>
          <w:b/>
          <w:i/>
          <w:lang w:eastAsia="ru-RU"/>
        </w:rPr>
        <w:t xml:space="preserve"> – </w:t>
      </w:r>
      <w:r w:rsidRPr="00251892">
        <w:rPr>
          <w:rFonts w:ascii="Arial" w:eastAsia="Times New Roman" w:hAnsi="Arial" w:cs="Arial"/>
          <w:b/>
          <w:i/>
          <w:lang w:eastAsia="ru-RU"/>
        </w:rPr>
        <w:t>2020 роки</w:t>
      </w:r>
    </w:p>
    <w:p w14:paraId="3D173422" w14:textId="10CA9E97" w:rsidR="00481EBB" w:rsidRPr="00481EBB" w:rsidRDefault="00E6756C" w:rsidP="00481EBB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ru-RU"/>
        </w:rPr>
      </w:pPr>
      <w:r>
        <w:rPr>
          <w:rFonts w:ascii="Calibri" w:eastAsia="Times New Roman" w:hAnsi="Calibri" w:cs="Times New Roman"/>
          <w:noProof/>
          <w:lang w:eastAsia="uk-UA"/>
        </w:rPr>
        <w:pict w14:anchorId="4D4844A0">
          <v:line id="Прямая соединительная линия 1" o:spid="_x0000_s1026" style="position:absolute;left:0;text-align:left;z-index:251659264;visibility:visible" from="-9pt,4.2pt" to="481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" strokeweight="4.5pt">
            <v:stroke linestyle="thinThick"/>
          </v:line>
        </w:pict>
      </w:r>
    </w:p>
    <w:p w14:paraId="3028FBB6" w14:textId="77777777" w:rsidR="003467CA" w:rsidRPr="00481EBB" w:rsidRDefault="003467CA" w:rsidP="00346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BB">
        <w:rPr>
          <w:rFonts w:ascii="Arial" w:eastAsia="Times New Roman" w:hAnsi="Arial" w:cs="Times New Roman"/>
          <w:sz w:val="24"/>
          <w:szCs w:val="24"/>
          <w:lang w:eastAsia="ru-RU"/>
        </w:rPr>
        <w:t>Керуючись пунктом 16 частини 1 статті 43</w:t>
      </w:r>
      <w:r w:rsidRPr="00251892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481EBB">
        <w:rPr>
          <w:rFonts w:ascii="Arial" w:eastAsia="Times New Roman" w:hAnsi="Arial" w:cs="Times New Roman"/>
          <w:sz w:val="24"/>
          <w:szCs w:val="24"/>
          <w:lang w:eastAsia="ru-RU"/>
        </w:rPr>
        <w:t>Закону України «Про місцеве самоврядування в Україні»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та відповідно до пункту 5 </w:t>
      </w:r>
      <w:r w:rsidRPr="00481EBB">
        <w:rPr>
          <w:rFonts w:ascii="Arial" w:eastAsia="Times New Roman" w:hAnsi="Arial" w:cs="Arial"/>
          <w:sz w:val="24"/>
          <w:szCs w:val="24"/>
          <w:lang w:eastAsia="ru-RU"/>
        </w:rPr>
        <w:t>статт</w:t>
      </w:r>
      <w:r>
        <w:rPr>
          <w:rFonts w:ascii="Arial" w:eastAsia="Times New Roman" w:hAnsi="Arial" w:cs="Arial"/>
          <w:sz w:val="24"/>
          <w:szCs w:val="24"/>
          <w:lang w:eastAsia="ru-RU"/>
        </w:rPr>
        <w:t>і</w:t>
      </w:r>
      <w:r w:rsidRPr="00481EBB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81EBB">
        <w:rPr>
          <w:rFonts w:ascii="Arial" w:eastAsia="Times New Roman" w:hAnsi="Arial" w:cs="Arial"/>
          <w:sz w:val="24"/>
          <w:szCs w:val="24"/>
          <w:lang w:eastAsia="ru-RU"/>
        </w:rPr>
        <w:t xml:space="preserve">Закону України «Про місцеві державні адміністрації», </w:t>
      </w:r>
      <w:r>
        <w:rPr>
          <w:rFonts w:ascii="Arial" w:eastAsia="Times New Roman" w:hAnsi="Arial" w:cs="Arial"/>
          <w:sz w:val="24"/>
          <w:szCs w:val="24"/>
          <w:lang w:eastAsia="ru-RU"/>
        </w:rPr>
        <w:t>заслухавши звіт директора Департаменту соціального захисту населення Полтавської обласної державної адміністрації Л. Корнієнко</w:t>
      </w:r>
      <w:r w:rsidRPr="00481EB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14:paraId="7F5D44C1" w14:textId="77777777" w:rsidR="00481EBB" w:rsidRPr="00481EBB" w:rsidRDefault="00481EBB" w:rsidP="00481E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23960D" w14:textId="77777777" w:rsidR="00481EBB" w:rsidRPr="00481EBB" w:rsidRDefault="00481EBB" w:rsidP="00481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ОБЛАСНА РАДА ВИРІШИЛА:</w:t>
      </w:r>
    </w:p>
    <w:p w14:paraId="484046F7" w14:textId="77777777" w:rsidR="00481EBB" w:rsidRPr="00481EBB" w:rsidRDefault="00481EBB" w:rsidP="00481E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978D2F" w14:textId="7692A522" w:rsidR="00550FE3" w:rsidRDefault="00251892" w:rsidP="00481E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звіт про виконання обласної Комплексної програми соціального захисту і соціального забезпечення населення області на 2013 – 2020 роки, </w:t>
      </w:r>
      <w:r w:rsidRPr="00251892">
        <w:rPr>
          <w:rFonts w:ascii="Arial" w:eastAsia="Times New Roman" w:hAnsi="Arial" w:cs="Arial"/>
          <w:sz w:val="24"/>
          <w:szCs w:val="24"/>
        </w:rPr>
        <w:t>затвердженої рішенням пленарного засідання п’ятнадцятої сесії обласної ради шостого скликання від 28 лютого 2013 року зі змінами</w:t>
      </w:r>
      <w:r>
        <w:rPr>
          <w:rFonts w:ascii="Arial" w:eastAsia="Times New Roman" w:hAnsi="Arial" w:cs="Arial"/>
          <w:sz w:val="24"/>
          <w:szCs w:val="24"/>
        </w:rPr>
        <w:t xml:space="preserve">, що додається на </w:t>
      </w:r>
      <w:r w:rsidRPr="005A2B77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 аркушах, взяти до відома.</w:t>
      </w:r>
    </w:p>
    <w:p w14:paraId="07950C88" w14:textId="77777777" w:rsidR="00481EBB" w:rsidRPr="00481EBB" w:rsidRDefault="00481EBB" w:rsidP="00481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E67AA" w14:textId="77777777" w:rsidR="00481EBB" w:rsidRPr="00481EBB" w:rsidRDefault="00481EBB" w:rsidP="00481E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BCFAE" w14:textId="77777777" w:rsidR="00481EBB" w:rsidRPr="00481EBB" w:rsidRDefault="00481EBB" w:rsidP="00481E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B27D9" w14:textId="77777777" w:rsidR="00481EBB" w:rsidRPr="00481EBB" w:rsidRDefault="00481EBB" w:rsidP="00481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1EB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ГОЛОВА</w:t>
      </w:r>
    </w:p>
    <w:p w14:paraId="174456F3" w14:textId="77777777" w:rsidR="00481EBB" w:rsidRPr="00481EBB" w:rsidRDefault="00481EBB" w:rsidP="00481EB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ОБЛАСНОЇ</w:t>
      </w:r>
      <w:r w:rsidRPr="00481EB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РАДИ</w:t>
      </w:r>
      <w:r w:rsidRPr="00481EB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2002F6" w:rsidRPr="00200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 БІЛЕНЬКИЙ</w:t>
      </w:r>
    </w:p>
    <w:p w14:paraId="33C854B6" w14:textId="77777777" w:rsidR="00481EBB" w:rsidRPr="00481EBB" w:rsidRDefault="00481EBB" w:rsidP="00481EBB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698F2" w14:textId="77777777" w:rsidR="00481EBB" w:rsidRPr="00481EBB" w:rsidRDefault="00481EBB" w:rsidP="00481EBB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60632B0" w14:textId="77777777" w:rsidR="00481EBB" w:rsidRDefault="00481EBB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349B95" w14:textId="77777777" w:rsidR="00541604" w:rsidRDefault="00541604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41604" w:rsidSect="000E49EF">
          <w:headerReference w:type="default" r:id="rId10"/>
          <w:pgSz w:w="11906" w:h="16838"/>
          <w:pgMar w:top="850" w:right="850" w:bottom="850" w:left="1417" w:header="708" w:footer="708" w:gutter="0"/>
          <w:pgNumType w:chapStyle="1"/>
          <w:cols w:space="708"/>
          <w:titlePg/>
          <w:docGrid w:linePitch="360"/>
        </w:sectPr>
      </w:pPr>
    </w:p>
    <w:p w14:paraId="5141825D" w14:textId="09A9F1D3" w:rsidR="00481EBB" w:rsidRPr="00481EBB" w:rsidRDefault="003B24CE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Додаток</w:t>
      </w:r>
    </w:p>
    <w:p w14:paraId="5932FE74" w14:textId="657FFBF0" w:rsidR="00EC7E82" w:rsidRPr="009E0E15" w:rsidRDefault="003B24CE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р</w:t>
      </w:r>
      <w:r w:rsidR="00481EBB" w:rsidRPr="0048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ішення </w:t>
      </w:r>
      <w:r w:rsidR="00481EBB" w:rsidRPr="009E0E1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пленарного засідання </w:t>
      </w:r>
    </w:p>
    <w:p w14:paraId="14588BB9" w14:textId="5CCDABE1" w:rsidR="00481EBB" w:rsidRPr="00481EBB" w:rsidRDefault="009E0E15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1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другої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EBB" w:rsidRPr="0048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сесії обласної ради </w:t>
      </w:r>
      <w:r w:rsidR="00EB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восьмого</w:t>
      </w:r>
      <w:r w:rsidR="00481EBB" w:rsidRPr="0048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скликання</w:t>
      </w:r>
    </w:p>
    <w:p w14:paraId="23F4FB0C" w14:textId="488483CA" w:rsidR="00481EBB" w:rsidRPr="00481EBB" w:rsidRDefault="009E0E15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1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22.12.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</w:t>
      </w:r>
      <w:r w:rsidR="00481EBB" w:rsidRPr="0048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</w:p>
    <w:p w14:paraId="084FAFBD" w14:textId="77777777" w:rsidR="00481EBB" w:rsidRPr="00481EBB" w:rsidRDefault="00481EBB" w:rsidP="00481EBB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1597DC" w14:textId="77777777" w:rsidR="00481EBB" w:rsidRPr="00481EBB" w:rsidRDefault="00481EBB" w:rsidP="00481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6FC795" w14:textId="77777777" w:rsidR="00481EBB" w:rsidRPr="00481EBB" w:rsidRDefault="00481EBB" w:rsidP="00481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0E65C3" w14:textId="740E2FCE" w:rsidR="00481EBB" w:rsidRDefault="002A4B5A" w:rsidP="00481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Звіт про виконання</w:t>
      </w:r>
    </w:p>
    <w:p w14:paraId="426D3EC7" w14:textId="11676948" w:rsidR="002A4B5A" w:rsidRDefault="002A4B5A" w:rsidP="00481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обласної Комплексної програми соціального захисту і соціального забезпечення населення області на 2013 – 2020 роки</w:t>
      </w:r>
    </w:p>
    <w:p w14:paraId="78EBE83A" w14:textId="77777777" w:rsidR="002A4B5A" w:rsidRDefault="002A4B5A" w:rsidP="00481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641F55" w14:textId="3E3E846C" w:rsidR="002A4B5A" w:rsidRDefault="002A4B5A" w:rsidP="002A4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A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ішенням пленарного засідання п’ятнадцятої сесії обласної ради шостого скликання від 28 лютого 2013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затверджено</w:t>
      </w:r>
      <w:r w:rsidR="00C3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A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A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A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соціального захисту і соціального забезпечення населення області на 2013 – 2020 роки</w:t>
      </w:r>
      <w:r w:rsidR="00C3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зі змінами (далі – Програма).</w:t>
      </w:r>
    </w:p>
    <w:p w14:paraId="6F4CD055" w14:textId="73BE0E53" w:rsidR="00C33BE1" w:rsidRDefault="00C33BE1" w:rsidP="00C33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 Програми передбачала </w:t>
      </w:r>
      <w:r w:rsidRPr="00C33BE1">
        <w:rPr>
          <w:rFonts w:ascii="Times New Roman" w:eastAsia="Times New Roman" w:hAnsi="Times New Roman" w:cs="Times New Roman"/>
          <w:sz w:val="28"/>
          <w:lang w:eastAsia="ru-RU"/>
        </w:rPr>
        <w:t>забезпечення реалізації прав і задоволення  потреб  осіб з інвалідністю, створення необхідних умов інтеграції їх у суспільне життя, посилення соціального захисту учасників антитерористичної операції,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операції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об’єднаних сил (далі – АТО/ООС),</w:t>
      </w:r>
      <w:r w:rsidRPr="00C33BE1">
        <w:rPr>
          <w:rFonts w:ascii="Times New Roman" w:eastAsia="Times New Roman" w:hAnsi="Times New Roman" w:cs="Times New Roman"/>
          <w:sz w:val="28"/>
          <w:lang w:eastAsia="ru-RU"/>
        </w:rPr>
        <w:t xml:space="preserve"> членів їх сімей, членів сімей загиблих учасників </w:t>
      </w:r>
      <w:r>
        <w:rPr>
          <w:rFonts w:ascii="Times New Roman" w:eastAsia="Times New Roman" w:hAnsi="Times New Roman" w:cs="Times New Roman"/>
          <w:sz w:val="28"/>
          <w:lang w:eastAsia="ru-RU"/>
        </w:rPr>
        <w:t>бойових дій з числа учасників АТО/ООС</w:t>
      </w:r>
      <w:r w:rsidRPr="00C33BE1">
        <w:rPr>
          <w:rFonts w:ascii="Times New Roman" w:eastAsia="Times New Roman" w:hAnsi="Times New Roman" w:cs="Times New Roman"/>
          <w:sz w:val="28"/>
          <w:lang w:eastAsia="ru-RU"/>
        </w:rPr>
        <w:t xml:space="preserve">, ветеранів війни, учасників ліквідації наслідків аварії на ЧАЕС, інших пільгових категорій населення. </w:t>
      </w:r>
    </w:p>
    <w:p w14:paraId="07083DF5" w14:textId="3F717952" w:rsidR="00167801" w:rsidRDefault="00167801" w:rsidP="00C33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Відповідальними за реалізацію заходів програми є: Департамент соціального захисту населення Полтавської обласної державної адміністрації, </w:t>
      </w:r>
      <w:r w:rsidRPr="00167801">
        <w:rPr>
          <w:rFonts w:ascii="Times New Roman" w:eastAsia="Times New Roman" w:hAnsi="Times New Roman" w:cs="Times New Roman"/>
          <w:sz w:val="28"/>
          <w:lang w:eastAsia="ru-RU"/>
        </w:rPr>
        <w:t>Департамент будівництва, містобудування і архітектури та житлово-комунального господарства</w:t>
      </w:r>
      <w:r w:rsidR="00DE42A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42A5" w:rsidRPr="00DE42A5">
        <w:rPr>
          <w:rFonts w:ascii="Times New Roman" w:eastAsia="Times New Roman" w:hAnsi="Times New Roman" w:cs="Times New Roman"/>
          <w:sz w:val="28"/>
          <w:lang w:eastAsia="ru-RU"/>
        </w:rPr>
        <w:t>Полтавської обласної державної адміністрації</w:t>
      </w:r>
      <w:r w:rsidR="00DE42A5">
        <w:rPr>
          <w:rFonts w:ascii="Times New Roman" w:eastAsia="Times New Roman" w:hAnsi="Times New Roman" w:cs="Times New Roman"/>
          <w:sz w:val="28"/>
          <w:lang w:eastAsia="ru-RU"/>
        </w:rPr>
        <w:t>, який є відповідальним виконавцем заходу Програми «</w:t>
      </w:r>
      <w:r w:rsidR="00DE42A5" w:rsidRPr="00DE42A5">
        <w:rPr>
          <w:rFonts w:ascii="Times New Roman" w:eastAsia="Times New Roman" w:hAnsi="Times New Roman" w:cs="Times New Roman"/>
          <w:sz w:val="28"/>
          <w:lang w:eastAsia="ru-RU"/>
        </w:rPr>
        <w:t>Надання субвенцій з обласного бюджету на виконання місцевих програм забезпечення житлом учасників бойових дій та члені їх сімей в розмірі до 25% опосередкованої вартості спорудження житла та в межах нормативної площі, що надається громадянам</w:t>
      </w:r>
      <w:r w:rsidR="00DE42A5">
        <w:rPr>
          <w:rFonts w:ascii="Times New Roman" w:eastAsia="Times New Roman" w:hAnsi="Times New Roman" w:cs="Times New Roman"/>
          <w:sz w:val="28"/>
          <w:lang w:eastAsia="ru-RU"/>
        </w:rPr>
        <w:t xml:space="preserve">», </w:t>
      </w:r>
      <w:r w:rsidR="00DE42A5" w:rsidRPr="00DE42A5">
        <w:rPr>
          <w:rFonts w:ascii="Times New Roman" w:eastAsia="Times New Roman" w:hAnsi="Times New Roman" w:cs="Times New Roman"/>
          <w:sz w:val="28"/>
          <w:lang w:eastAsia="ru-RU"/>
        </w:rPr>
        <w:t>Департамент охорони здоров’я Полтавської обласної державної адміністрації</w:t>
      </w:r>
      <w:r w:rsidR="00DE42A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DE42A5" w:rsidRPr="00DE42A5">
        <w:rPr>
          <w:rFonts w:ascii="Times New Roman" w:eastAsia="Times New Roman" w:hAnsi="Times New Roman" w:cs="Times New Roman"/>
          <w:sz w:val="28"/>
          <w:lang w:eastAsia="ru-RU"/>
        </w:rPr>
        <w:t>який є відповідальним виконавцем заходу Програми</w:t>
      </w:r>
      <w:r w:rsidR="00DE42A5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="00DE42A5" w:rsidRPr="00DE42A5">
        <w:rPr>
          <w:rFonts w:ascii="Times New Roman" w:eastAsia="Times New Roman" w:hAnsi="Times New Roman" w:cs="Times New Roman"/>
          <w:sz w:val="28"/>
          <w:lang w:eastAsia="ru-RU"/>
        </w:rPr>
        <w:t>Забезпеч</w:t>
      </w:r>
      <w:r w:rsidR="00BA6188">
        <w:rPr>
          <w:rFonts w:ascii="Times New Roman" w:eastAsia="Times New Roman" w:hAnsi="Times New Roman" w:cs="Times New Roman"/>
          <w:sz w:val="28"/>
          <w:lang w:eastAsia="ru-RU"/>
        </w:rPr>
        <w:t>ення</w:t>
      </w:r>
      <w:r w:rsidR="00DE42A5" w:rsidRPr="00DE42A5">
        <w:rPr>
          <w:rFonts w:ascii="Times New Roman" w:eastAsia="Times New Roman" w:hAnsi="Times New Roman" w:cs="Times New Roman"/>
          <w:sz w:val="28"/>
          <w:lang w:eastAsia="ru-RU"/>
        </w:rPr>
        <w:t xml:space="preserve"> виплат</w:t>
      </w:r>
      <w:r w:rsidR="00BA6188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DE42A5" w:rsidRPr="00DE42A5">
        <w:rPr>
          <w:rFonts w:ascii="Times New Roman" w:eastAsia="Times New Roman" w:hAnsi="Times New Roman" w:cs="Times New Roman"/>
          <w:sz w:val="28"/>
          <w:lang w:eastAsia="ru-RU"/>
        </w:rPr>
        <w:t xml:space="preserve"> одноразової грошової допомоги у розмірі 10 тис </w:t>
      </w:r>
      <w:proofErr w:type="spellStart"/>
      <w:r w:rsidR="00DE42A5" w:rsidRPr="00DE42A5">
        <w:rPr>
          <w:rFonts w:ascii="Times New Roman" w:eastAsia="Times New Roman" w:hAnsi="Times New Roman" w:cs="Times New Roman"/>
          <w:sz w:val="28"/>
          <w:lang w:eastAsia="ru-RU"/>
        </w:rPr>
        <w:t>грн</w:t>
      </w:r>
      <w:proofErr w:type="spellEnd"/>
      <w:r w:rsidR="00DE42A5" w:rsidRPr="00DE42A5">
        <w:rPr>
          <w:rFonts w:ascii="Times New Roman" w:eastAsia="Times New Roman" w:hAnsi="Times New Roman" w:cs="Times New Roman"/>
          <w:sz w:val="28"/>
          <w:lang w:eastAsia="ru-RU"/>
        </w:rPr>
        <w:t xml:space="preserve"> медичним та іншим працівникам комунальних  закладів охорони здоров’я, які захворіли на гостру респіраторну хворобу COVID-19, спричинену </w:t>
      </w:r>
      <w:proofErr w:type="spellStart"/>
      <w:r w:rsidR="00DE42A5" w:rsidRPr="00DE42A5">
        <w:rPr>
          <w:rFonts w:ascii="Times New Roman" w:eastAsia="Times New Roman" w:hAnsi="Times New Roman" w:cs="Times New Roman"/>
          <w:sz w:val="28"/>
          <w:lang w:eastAsia="ru-RU"/>
        </w:rPr>
        <w:t>коронавірусом</w:t>
      </w:r>
      <w:proofErr w:type="spellEnd"/>
      <w:r w:rsidR="00DE42A5" w:rsidRPr="00DE42A5">
        <w:rPr>
          <w:rFonts w:ascii="Times New Roman" w:eastAsia="Times New Roman" w:hAnsi="Times New Roman" w:cs="Times New Roman"/>
          <w:sz w:val="28"/>
          <w:lang w:eastAsia="ru-RU"/>
        </w:rPr>
        <w:t xml:space="preserve"> SARS-CoV-2</w:t>
      </w:r>
      <w:r w:rsidR="00DE42A5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BA618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31EEF102" w14:textId="276F5433" w:rsidR="00C33BE1" w:rsidRDefault="00BA6188" w:rsidP="00BA6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Виконання заходів даної Програми забезпечило</w:t>
      </w:r>
      <w:r w:rsidRPr="00BA6188">
        <w:t xml:space="preserve"> </w:t>
      </w:r>
      <w:r w:rsidR="00315DB5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всебічн</w:t>
      </w:r>
      <w:r w:rsidR="00315D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15DB5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вирішення комплексу питань, пов’язаних з реалізацією прав та </w:t>
      </w:r>
      <w:r w:rsidR="00315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r w:rsidR="00315DB5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додаткових соціальних гарантій</w:t>
      </w:r>
      <w:r w:rsidR="00315DB5" w:rsidRPr="00BA618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15DB5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r w:rsidR="00315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бойових дій з числа учасників</w:t>
      </w:r>
      <w:r w:rsidR="00315DB5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АТО/ООС, член</w:t>
      </w:r>
      <w:r w:rsidR="00315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15DB5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сімей загиблих (померлих) учасників АТО/ООС, громадян</w:t>
      </w:r>
      <w:r w:rsidR="00315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15DB5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постраждали внаслідок Чорнобильської катастрофи та інши</w:t>
      </w:r>
      <w:r w:rsidR="00315D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15DB5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пільгови</w:t>
      </w:r>
      <w:r w:rsidR="00315D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15DB5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категорі</w:t>
      </w:r>
      <w:r w:rsidR="0031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="00315DB5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2DF2439C" w14:textId="7097124F" w:rsidR="00BA6188" w:rsidRDefault="00BA6188" w:rsidP="00BA6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Плановий обсяг фінансування заходів Програми з урахуванням внесених змін на 2013 – 2020 роки становив </w:t>
      </w:r>
      <w:r w:rsidR="00447AF7">
        <w:rPr>
          <w:rFonts w:ascii="Times New Roman" w:eastAsia="Times New Roman" w:hAnsi="Times New Roman" w:cs="Times New Roman"/>
          <w:sz w:val="28"/>
          <w:lang w:eastAsia="ru-RU"/>
        </w:rPr>
        <w:t>210,7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млн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, з них з обласного бюджету – </w:t>
      </w:r>
      <w:r w:rsidR="00447AF7">
        <w:rPr>
          <w:rFonts w:ascii="Times New Roman" w:eastAsia="Times New Roman" w:hAnsi="Times New Roman" w:cs="Times New Roman"/>
          <w:sz w:val="28"/>
          <w:lang w:eastAsia="ru-RU"/>
        </w:rPr>
        <w:t xml:space="preserve">199,9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млн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, місцеві бюджети – </w:t>
      </w:r>
      <w:r w:rsidR="00447AF7">
        <w:rPr>
          <w:rFonts w:ascii="Times New Roman" w:eastAsia="Times New Roman" w:hAnsi="Times New Roman" w:cs="Times New Roman"/>
          <w:sz w:val="28"/>
          <w:lang w:eastAsia="ru-RU"/>
        </w:rPr>
        <w:t>10,8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млн</w:t>
      </w:r>
      <w:proofErr w:type="spellEnd"/>
      <w:r w:rsidR="00FC5B9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грн.</w:t>
      </w:r>
    </w:p>
    <w:p w14:paraId="70C815FC" w14:textId="77777777" w:rsidR="00AC6AFB" w:rsidRDefault="00AC6AFB" w:rsidP="00BA6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47006A98" w14:textId="68671843" w:rsidR="00AC6AFB" w:rsidRDefault="00447AF7" w:rsidP="00AC6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noProof/>
          <w:lang w:eastAsia="uk-UA"/>
        </w:rPr>
        <w:lastRenderedPageBreak/>
        <w:drawing>
          <wp:inline distT="0" distB="0" distL="0" distR="0" wp14:anchorId="561A9F40" wp14:editId="6DF6FA99">
            <wp:extent cx="6120765" cy="331538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4A32584" w14:textId="77777777" w:rsidR="00AC6AFB" w:rsidRDefault="00AC6AFB" w:rsidP="00AC6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528B2C69" w14:textId="75D85641" w:rsidR="00B50E99" w:rsidRDefault="00B50E99" w:rsidP="00BA6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0E99">
        <w:rPr>
          <w:rFonts w:ascii="Times New Roman" w:eastAsia="Times New Roman" w:hAnsi="Times New Roman" w:cs="Times New Roman"/>
          <w:sz w:val="28"/>
          <w:lang w:eastAsia="ru-RU"/>
        </w:rPr>
        <w:t>Близько 36 тисяч мешканців області різних категорій щороку одержують соціальну підтримку за рахунок коштів обласного бюджету.</w:t>
      </w:r>
    </w:p>
    <w:p w14:paraId="6AACD62F" w14:textId="18126FA3" w:rsidR="00B50E99" w:rsidRDefault="00B50E99" w:rsidP="00AE3A16">
      <w:pPr>
        <w:tabs>
          <w:tab w:val="left" w:pos="216"/>
          <w:tab w:val="left" w:pos="851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завданням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є:</w:t>
      </w:r>
    </w:p>
    <w:p w14:paraId="727373E9" w14:textId="77777777" w:rsidR="00412ACF" w:rsidRPr="006C4FCA" w:rsidRDefault="00B50E99" w:rsidP="00AE3A16">
      <w:pPr>
        <w:tabs>
          <w:tab w:val="left" w:pos="216"/>
          <w:tab w:val="left" w:pos="851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підтримка учасників бойових дій з числа учасників АТО/ООС, членів їх сімей та членів сімей загиблих (померлих) учасників АТО/ООС</w:t>
      </w:r>
      <w:r w:rsidR="00893822" w:rsidRPr="006C4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2ACF" w:rsidRPr="006C4FCA">
        <w:t xml:space="preserve"> </w:t>
      </w:r>
      <w:r w:rsidR="00412ACF" w:rsidRPr="006C4FC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 в області проживає 14,3 тис осіб.</w:t>
      </w:r>
    </w:p>
    <w:p w14:paraId="60384BDC" w14:textId="5AD9F2FF" w:rsidR="00AE3A16" w:rsidRPr="00600084" w:rsidRDefault="00600084" w:rsidP="00AE3A16">
      <w:pPr>
        <w:tabs>
          <w:tab w:val="left" w:pos="216"/>
          <w:tab w:val="left" w:pos="851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Програма,</w:t>
      </w:r>
      <w:r w:rsidR="00893822" w:rsidRPr="0060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зокрема</w:t>
      </w:r>
      <w:r w:rsidRPr="006000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передбачає</w:t>
      </w:r>
      <w:r w:rsidR="00893822" w:rsidRPr="006000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AC319AD" w14:textId="14F9796F" w:rsidR="00AE3A16" w:rsidRPr="00AE3A16" w:rsidRDefault="00AE3A16" w:rsidP="00AE3A16">
      <w:pPr>
        <w:tabs>
          <w:tab w:val="left" w:pos="216"/>
          <w:tab w:val="left" w:pos="851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соціальне супроводження кожного члена сім’ї загиблих учасників АТО/ООС, демобілізованих військовослужбовців – учасників АТО/ООС. Усім сім’ям загиблих виплачено матеріальну допомогу по 25 тис </w:t>
      </w:r>
      <w:proofErr w:type="spellStart"/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упорядкування території поховання по 10 тис </w:t>
      </w:r>
      <w:proofErr w:type="spellStart"/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військовослужбовцям, які от</w:t>
      </w:r>
      <w:r w:rsidR="002A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римали поранення до 15 тис </w:t>
      </w:r>
      <w:proofErr w:type="spellStart"/>
      <w:r w:rsidR="002A4E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2A4E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BCEB1F" w14:textId="2D5C7AA7" w:rsidR="00AE3A16" w:rsidRDefault="00AE3A16" w:rsidP="00AE3A16">
      <w:pPr>
        <w:tabs>
          <w:tab w:val="left" w:pos="216"/>
          <w:tab w:val="left" w:pos="851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надання оздоровчих послуг демобілізованим військовослужбовцям-учасникам АТО спільно з членами сімей в санаторно-курортних закладах області. У </w:t>
      </w:r>
      <w:r w:rsidR="002A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період з 2015 по </w:t>
      </w:r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2A4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</w:t>
      </w:r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оздоровчі послуги отримали </w:t>
      </w:r>
      <w:r w:rsidR="002A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4,5 тис </w:t>
      </w:r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військовослужбовці</w:t>
      </w:r>
      <w:r w:rsidR="002A4E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членів їх сімей;</w:t>
      </w:r>
    </w:p>
    <w:p w14:paraId="49B590B6" w14:textId="774E45E7" w:rsidR="008C7B69" w:rsidRDefault="001966CB" w:rsidP="001966CB">
      <w:pPr>
        <w:tabs>
          <w:tab w:val="left" w:pos="216"/>
          <w:tab w:val="left" w:pos="851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санаторно-курортне оздоровлення членів сімей загиблих ветеранів війни - учасників АТО/ООС, </w:t>
      </w:r>
      <w:r w:rsidR="00A94F3A" w:rsidRPr="00A9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учасників бойових дій на території інших держав </w:t>
      </w:r>
      <w:r w:rsidR="00A9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19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членів сімей осіб, які загинули або померли внаслідок поранень, каліцтва, контузій чи інших ушкоджень здоров’я, одержаних під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участі у Революції Гідності, </w:t>
      </w:r>
      <w:r w:rsidRPr="00196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 з інвалідністю внаслідок війни з числа учасників АТО/ООС</w:t>
      </w:r>
      <w:r w:rsidR="00A9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8F7">
        <w:rPr>
          <w:rFonts w:ascii="Times New Roman" w:eastAsia="Times New Roman" w:hAnsi="Times New Roman" w:cs="Times New Roman"/>
          <w:sz w:val="28"/>
          <w:szCs w:val="28"/>
          <w:lang w:eastAsia="ru-RU"/>
        </w:rPr>
        <w:t>(з 2019 року)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6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 з інвалідністю внаслідок війни на території інших держав</w:t>
      </w:r>
      <w:r w:rsidR="00A9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A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D68F7">
        <w:rPr>
          <w:rFonts w:ascii="Times New Roman" w:eastAsia="Times New Roman" w:hAnsi="Times New Roman" w:cs="Times New Roman"/>
          <w:sz w:val="28"/>
          <w:szCs w:val="28"/>
          <w:lang w:eastAsia="ru-RU"/>
        </w:rPr>
        <w:t>з 2020 року)</w:t>
      </w:r>
      <w:r w:rsidRPr="0019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Загалом за звітний період оздоровчі послуги отримало </w:t>
      </w:r>
      <w:r w:rsidR="00022DB0">
        <w:rPr>
          <w:rFonts w:ascii="Times New Roman" w:eastAsia="Times New Roman" w:hAnsi="Times New Roman" w:cs="Times New Roman"/>
          <w:sz w:val="28"/>
          <w:szCs w:val="28"/>
          <w:lang w:eastAsia="ru-RU"/>
        </w:rPr>
        <w:t>515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 w:rsidR="00022DB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2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загальну суму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D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</w:t>
      </w:r>
      <w:r w:rsidR="008C7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B6E06C" w14:textId="448D1049" w:rsidR="001966CB" w:rsidRDefault="008C7B69" w:rsidP="001966CB">
      <w:pPr>
        <w:tabs>
          <w:tab w:val="left" w:pos="216"/>
          <w:tab w:val="left" w:pos="851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7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8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до вирішення питання санаторно-курортного лікування в рамках державної та обласної програм,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0709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можливість забезпечити санаторно-курортним лікуванням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8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відсотків осіб, які перебувають на обліку</w:t>
      </w:r>
      <w:r w:rsidR="00872A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44DE9C" w14:textId="3EA674D4" w:rsidR="005D68F7" w:rsidRDefault="005D68F7" w:rsidP="001966CB">
      <w:pPr>
        <w:tabs>
          <w:tab w:val="left" w:pos="216"/>
          <w:tab w:val="left" w:pos="851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</w:t>
      </w:r>
      <w:r w:rsidRPr="005D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року забезпечено виплату щомісячної допомоги сім’ям з дітьми загиблих (померлих) учасників АТО/ООС на кожну дитину віком до 18 років (за умови навчання за денною формою - до 23 років) у розмірі прожиткового мінімуму в розрахунку на одну особу. На сьогоднішній день зазначену допомогу отримують 97 дітей у розмірі 2118,00 </w:t>
      </w:r>
      <w:proofErr w:type="spellStart"/>
      <w:r w:rsidRPr="005D68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5D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щомі</w:t>
      </w:r>
      <w:r w:rsidR="008D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сячно (з 01.12.2020 – 2189 </w:t>
      </w:r>
      <w:proofErr w:type="spellStart"/>
      <w:r w:rsidR="008D7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8D76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8F14E19" w14:textId="1ABA7BC7" w:rsidR="00412ACF" w:rsidRPr="00AE3A16" w:rsidRDefault="00412ACF" w:rsidP="001966CB">
      <w:pPr>
        <w:tabs>
          <w:tab w:val="left" w:pos="216"/>
          <w:tab w:val="left" w:pos="851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Важливим напрямком програми залишається </w:t>
      </w:r>
      <w:r w:rsidRPr="006C4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соціальна підтримка громадян, які постраждали внаслідок Чорнобильської катастрофи</w:t>
      </w:r>
      <w:r w:rsidRPr="0041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яких в області проживає 19,2 тис осіб. </w:t>
      </w:r>
      <w:r w:rsidR="00DB60FC" w:rsidRPr="00DB60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 напрямками визначені:</w:t>
      </w:r>
    </w:p>
    <w:p w14:paraId="0CD8DE5E" w14:textId="7F8ABE9B" w:rsidR="00847D1B" w:rsidRDefault="00AE3A16" w:rsidP="00D90D15">
      <w:pPr>
        <w:tabs>
          <w:tab w:val="left" w:pos="216"/>
          <w:tab w:val="left" w:pos="709"/>
          <w:tab w:val="left" w:pos="916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7D1B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безкоштовне забезпечення медикаментами за рецептами, в тому числі життєво необхідними медикаментами, громадян, які постраждали внаслідок Чорнобильської катастрофи. </w:t>
      </w:r>
      <w:r w:rsidR="0084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період з 2013 по </w:t>
      </w:r>
      <w:r w:rsidR="00EC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грудень </w:t>
      </w:r>
      <w:r w:rsidR="00847D1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рок</w:t>
      </w:r>
      <w:r w:rsidR="00EC3F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7D1B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D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7D1B" w:rsidRPr="00847D1B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ільгою з медичного забезпе</w:t>
      </w:r>
      <w:r w:rsidR="0084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чення скористалися </w:t>
      </w:r>
      <w:r w:rsidR="00994FBE">
        <w:rPr>
          <w:rFonts w:ascii="Times New Roman" w:eastAsia="Times New Roman" w:hAnsi="Times New Roman" w:cs="Times New Roman"/>
          <w:sz w:val="28"/>
          <w:szCs w:val="28"/>
          <w:lang w:eastAsia="ru-RU"/>
        </w:rPr>
        <w:t>23,7 тис</w:t>
      </w:r>
      <w:r w:rsidR="0084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 w:rsidR="00994FB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847D1B">
        <w:rPr>
          <w:rFonts w:ascii="Times New Roman" w:eastAsia="Times New Roman" w:hAnsi="Times New Roman" w:cs="Times New Roman"/>
          <w:sz w:val="28"/>
          <w:szCs w:val="28"/>
          <w:lang w:eastAsia="ru-RU"/>
        </w:rPr>
        <w:t>б на загальну суму</w:t>
      </w:r>
      <w:r w:rsidR="00847D1B" w:rsidRPr="0084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9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16,7 </w:t>
      </w:r>
      <w:proofErr w:type="spellStart"/>
      <w:r w:rsidR="00994FB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="0099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4F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A620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D486F5" w14:textId="02ADB2EB" w:rsidR="00A620C5" w:rsidRDefault="00A620C5" w:rsidP="00A620C5">
      <w:pPr>
        <w:tabs>
          <w:tab w:val="left" w:pos="216"/>
          <w:tab w:val="left" w:pos="709"/>
          <w:tab w:val="left" w:pos="916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виплата матеріальної допомоги на придбання санаторно-курортної путівки особі, яка супроводжуватиме на оздоровлення особу з інвалідністю І групи з числа громадян, постраждалих внасл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ідок Чорнобильської катастрофи. Протягом звітного періоду </w:t>
      </w:r>
      <w:r w:rsidRPr="00A6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допомогу отримали </w:t>
      </w:r>
      <w:r w:rsidR="00555C67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A6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супроводжуючих осіб на загальну суму </w:t>
      </w:r>
      <w:r w:rsidR="00555C67">
        <w:rPr>
          <w:rFonts w:ascii="Times New Roman" w:eastAsia="Times New Roman" w:hAnsi="Times New Roman" w:cs="Times New Roman"/>
          <w:sz w:val="28"/>
          <w:szCs w:val="28"/>
          <w:lang w:eastAsia="ru-RU"/>
        </w:rPr>
        <w:t>189,0</w:t>
      </w:r>
      <w:r w:rsidRPr="00A6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 </w:t>
      </w:r>
      <w:proofErr w:type="spellStart"/>
      <w:r w:rsidRPr="00A620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A620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01F8D0" w14:textId="77777777" w:rsidR="00872A19" w:rsidRDefault="00555C67" w:rsidP="00555C67">
      <w:pPr>
        <w:tabs>
          <w:tab w:val="left" w:pos="216"/>
          <w:tab w:val="left" w:pos="709"/>
          <w:tab w:val="left" w:pos="916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надання грошової допомоги для компенсації вартості санаторно-курортних путівок на санаторно-курортне лікування громадян, постраждалих внаслідок Чорнобильської катастрофи, віднесених до I категорії. </w:t>
      </w:r>
      <w:r w:rsidR="00300330" w:rsidRPr="00300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Загалом за  рахунок коштів обласного бюджет</w:t>
      </w:r>
      <w:r w:rsidR="0030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забезпечено </w:t>
      </w:r>
      <w:r w:rsidR="00300330" w:rsidRPr="0030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санаторно-курортним лікуванням </w:t>
      </w:r>
      <w:r w:rsidR="00300330">
        <w:rPr>
          <w:rFonts w:ascii="Times New Roman" w:eastAsia="Times New Roman" w:hAnsi="Times New Roman" w:cs="Times New Roman"/>
          <w:sz w:val="28"/>
          <w:szCs w:val="28"/>
          <w:lang w:eastAsia="ru-RU"/>
        </w:rPr>
        <w:t>744 особи вказаної категорії.</w:t>
      </w:r>
    </w:p>
    <w:p w14:paraId="5815A14E" w14:textId="2C48B145" w:rsidR="00555C67" w:rsidRDefault="00872A19" w:rsidP="00555C67">
      <w:pPr>
        <w:tabs>
          <w:tab w:val="left" w:pos="216"/>
          <w:tab w:val="left" w:pos="709"/>
          <w:tab w:val="left" w:pos="916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Одночасна р</w:t>
      </w:r>
      <w:r w:rsidRPr="00872A19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еалізаці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7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державної та обласної 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A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87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можливість забезпечити санаторно-курортним оздоровленням більше 68 відсотків зазначеної категорії громадян</w:t>
      </w:r>
      <w:r w:rsidR="008D7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65937A" w14:textId="77654AB2" w:rsidR="0097217F" w:rsidRPr="0097217F" w:rsidRDefault="0097217F" w:rsidP="0097217F">
      <w:pPr>
        <w:tabs>
          <w:tab w:val="left" w:pos="216"/>
          <w:tab w:val="left" w:pos="709"/>
          <w:tab w:val="left" w:pos="916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2018 року </w:t>
      </w:r>
      <w:r w:rsidRPr="00972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виплата додаткової матеріальної допомоги на оздоровлення в санаторно-курортних закладах області громадянам, постраждалим внаслідок Чорнобильської катастрофи, віднесеним до першої категорії, дітям з інвалідністю, інвалідність яких пов’язана з Чорнобильською катастрофою, постраждалим учасникам Революції Гідності, учасникам бойових дій та особам з інвалідністю внаслідок війни з числа учасників АТО/ООС, 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97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інвалідністю загального захворювання та дитинства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Pr="0097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272DCDD" w14:textId="0E9EB46C" w:rsidR="0097217F" w:rsidRDefault="0097217F" w:rsidP="0097217F">
      <w:pPr>
        <w:tabs>
          <w:tab w:val="left" w:pos="216"/>
          <w:tab w:val="left" w:pos="709"/>
          <w:tab w:val="left" w:pos="916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Загалом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звітному періоді</w:t>
      </w:r>
      <w:r w:rsidRPr="0097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обласного бюджету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 отримало</w:t>
      </w:r>
      <w:r w:rsidRPr="0097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980</w:t>
      </w:r>
      <w:r w:rsidRPr="0097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97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на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Pr="0097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</w:p>
    <w:p w14:paraId="3E559208" w14:textId="6604D300" w:rsidR="0097217F" w:rsidRPr="0097217F" w:rsidRDefault="0097217F" w:rsidP="0097217F">
      <w:pPr>
        <w:tabs>
          <w:tab w:val="left" w:pos="216"/>
          <w:tab w:val="left" w:pos="709"/>
          <w:tab w:val="left" w:pos="916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7F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недопущення соціальної напруги з 2016 року на обласному рівні саме через Програму врегульоване питання надання компенсації за проїзд автомобільним транспортом на міжміських та міжобласних маршрутах загального користування всім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7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пільговим категоріям громадян, яких перебуває на обліку в області 126 тисяч  осіб.</w:t>
      </w:r>
    </w:p>
    <w:p w14:paraId="132A765C" w14:textId="71E033EC" w:rsidR="0097217F" w:rsidRDefault="0097217F" w:rsidP="0097217F">
      <w:pPr>
        <w:tabs>
          <w:tab w:val="left" w:pos="216"/>
          <w:tab w:val="left" w:pos="709"/>
          <w:tab w:val="left" w:pos="916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звітного періоду</w:t>
      </w:r>
      <w:r w:rsidRPr="0097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41,6</w:t>
      </w:r>
      <w:r w:rsidRPr="0097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 виплат пільговикам на                      суму </w:t>
      </w:r>
      <w:r w:rsidR="00D57B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7217F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D57B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97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</w:p>
    <w:p w14:paraId="0BA988F7" w14:textId="77777777" w:rsidR="00EA5769" w:rsidRPr="006C4FCA" w:rsidRDefault="00EA5769" w:rsidP="00EA5769">
      <w:pPr>
        <w:tabs>
          <w:tab w:val="left" w:pos="216"/>
          <w:tab w:val="left" w:pos="709"/>
          <w:tab w:val="left" w:pos="916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передбачає </w:t>
      </w:r>
      <w:r w:rsidRPr="006C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разової матеріальної підтримки окремим категоріям населення. </w:t>
      </w:r>
    </w:p>
    <w:p w14:paraId="1BF78FCF" w14:textId="2092D303" w:rsidR="00AE3A16" w:rsidRDefault="00EA5769" w:rsidP="00D90D15">
      <w:pPr>
        <w:tabs>
          <w:tab w:val="left" w:pos="216"/>
          <w:tab w:val="left" w:pos="709"/>
          <w:tab w:val="left" w:pos="916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Перший напрямок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A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 виплата щорічної разової грошової допомоги</w:t>
      </w:r>
      <w:r w:rsidR="00BB4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встановленого статусу (це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E3A16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3A16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сімей загиблих (померлих) учасників АТО/ООС, учасників бойових дій на території інших держав, вдов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3A16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померлих громадян, смерть яких пов’язана з наслідками аварії на Чорнобильській АЕС, та сім’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AE3A16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складі яких є діти з інвалідністю, інвалідність яких пов’язана з наслідкам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аварії на Чорнобильській АЕС, </w:t>
      </w:r>
      <w:r w:rsidR="00AE3A16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AE3A16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складі яких є діти з інвалідністю підгрупи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 2020 року)</w:t>
      </w:r>
      <w:r w:rsidR="00AE3A16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A16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Загалом </w:t>
      </w:r>
      <w:r w:rsidR="00D90D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зазначену</w:t>
      </w:r>
      <w:r w:rsidR="00AE3A16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допомогу надано на загальну суму </w:t>
      </w:r>
      <w:r w:rsidR="00D90D1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E3A16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0D1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</w:p>
    <w:p w14:paraId="6716182E" w14:textId="77777777" w:rsidR="000C7741" w:rsidRDefault="000C7741" w:rsidP="00D90D15">
      <w:pPr>
        <w:tabs>
          <w:tab w:val="left" w:pos="216"/>
          <w:tab w:val="left" w:pos="709"/>
          <w:tab w:val="left" w:pos="916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9DDB8" w14:textId="085784EB" w:rsidR="000C7741" w:rsidRDefault="000C7741" w:rsidP="000C7741">
      <w:pPr>
        <w:tabs>
          <w:tab w:val="left" w:pos="216"/>
          <w:tab w:val="left" w:pos="709"/>
          <w:tab w:val="left" w:pos="916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0C7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иплата щорічної разової грошової допомоги</w:t>
      </w:r>
      <w:r w:rsidR="00BB4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C7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згідно встановленого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7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4594E78F" w14:textId="76134742" w:rsidR="000C7741" w:rsidRPr="000C7741" w:rsidRDefault="000C7741" w:rsidP="000C7741">
      <w:pPr>
        <w:tabs>
          <w:tab w:val="left" w:pos="216"/>
          <w:tab w:val="left" w:pos="709"/>
          <w:tab w:val="left" w:pos="916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осіб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850"/>
        <w:gridCol w:w="798"/>
        <w:gridCol w:w="1011"/>
      </w:tblGrid>
      <w:tr w:rsidR="000C7741" w:rsidRPr="00A94F3A" w14:paraId="34E6A40E" w14:textId="77777777" w:rsidTr="002D223C">
        <w:tc>
          <w:tcPr>
            <w:tcW w:w="3652" w:type="dxa"/>
            <w:vAlign w:val="center"/>
          </w:tcPr>
          <w:p w14:paraId="148DC8B9" w14:textId="16F813F5" w:rsidR="000C7741" w:rsidRPr="000C7741" w:rsidRDefault="000C7741" w:rsidP="000C7741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741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Категорії</w:t>
            </w:r>
          </w:p>
        </w:tc>
        <w:tc>
          <w:tcPr>
            <w:tcW w:w="992" w:type="dxa"/>
            <w:vAlign w:val="center"/>
          </w:tcPr>
          <w:p w14:paraId="4196DEEA" w14:textId="3FC3620A" w:rsidR="000C7741" w:rsidRPr="000C7741" w:rsidRDefault="000C7741" w:rsidP="000C7741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2014</w:t>
            </w:r>
          </w:p>
        </w:tc>
        <w:tc>
          <w:tcPr>
            <w:tcW w:w="851" w:type="dxa"/>
            <w:vAlign w:val="center"/>
          </w:tcPr>
          <w:p w14:paraId="1289BAB2" w14:textId="1876BE17" w:rsidR="000C7741" w:rsidRPr="000C7741" w:rsidRDefault="000C7741" w:rsidP="000C7741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A5B">
              <w:rPr>
                <w:rFonts w:ascii="Times New Roman" w:eastAsia="Times New Roman" w:hAnsi="Times New Roman" w:cs="Times New Roman"/>
                <w:b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0774EC63" w14:textId="46BEC98A" w:rsidR="000C7741" w:rsidRPr="000C7741" w:rsidRDefault="000C7741" w:rsidP="000C7741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2016</w:t>
            </w:r>
          </w:p>
        </w:tc>
        <w:tc>
          <w:tcPr>
            <w:tcW w:w="851" w:type="dxa"/>
            <w:vAlign w:val="center"/>
          </w:tcPr>
          <w:p w14:paraId="197F7DB9" w14:textId="0A555A46" w:rsidR="000C7741" w:rsidRPr="000C7741" w:rsidRDefault="000C7741" w:rsidP="00E35311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741">
              <w:rPr>
                <w:rFonts w:ascii="Times New Roman" w:eastAsia="Times New Roman" w:hAnsi="Times New Roman" w:cs="Times New Roman"/>
                <w:b/>
                <w:lang w:eastAsia="ru-RU"/>
              </w:rPr>
              <w:t>2017</w:t>
            </w:r>
          </w:p>
        </w:tc>
        <w:tc>
          <w:tcPr>
            <w:tcW w:w="850" w:type="dxa"/>
            <w:vAlign w:val="center"/>
          </w:tcPr>
          <w:p w14:paraId="4B06D143" w14:textId="77777777" w:rsidR="000C7741" w:rsidRPr="000C7741" w:rsidRDefault="000C7741" w:rsidP="00E35311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741">
              <w:rPr>
                <w:rFonts w:ascii="Times New Roman" w:eastAsia="Times New Roman" w:hAnsi="Times New Roman" w:cs="Times New Roman"/>
                <w:b/>
                <w:lang w:eastAsia="ru-RU"/>
              </w:rPr>
              <w:t>2018</w:t>
            </w:r>
          </w:p>
        </w:tc>
        <w:tc>
          <w:tcPr>
            <w:tcW w:w="798" w:type="dxa"/>
            <w:vAlign w:val="center"/>
          </w:tcPr>
          <w:p w14:paraId="5F96D3E0" w14:textId="77777777" w:rsidR="000C7741" w:rsidRPr="000C7741" w:rsidRDefault="000C7741" w:rsidP="00E35311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741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1011" w:type="dxa"/>
            <w:vAlign w:val="center"/>
          </w:tcPr>
          <w:p w14:paraId="384B1EBA" w14:textId="77777777" w:rsidR="000C7741" w:rsidRPr="000C7741" w:rsidRDefault="000C7741" w:rsidP="00E35311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741">
              <w:rPr>
                <w:rFonts w:ascii="Times New Roman" w:eastAsia="Times New Roman" w:hAnsi="Times New Roman" w:cs="Times New Roman"/>
                <w:b/>
                <w:lang w:eastAsia="ru-RU"/>
              </w:rPr>
              <w:t>11 місяців 2020</w:t>
            </w:r>
          </w:p>
        </w:tc>
      </w:tr>
      <w:tr w:rsidR="003B5DE7" w:rsidRPr="00A94F3A" w14:paraId="04717314" w14:textId="77777777" w:rsidTr="00060D33">
        <w:tc>
          <w:tcPr>
            <w:tcW w:w="3652" w:type="dxa"/>
            <w:vAlign w:val="center"/>
          </w:tcPr>
          <w:p w14:paraId="3C76D9DF" w14:textId="3D591847" w:rsidR="003B5DE7" w:rsidRPr="003B5DE7" w:rsidRDefault="003B5DE7" w:rsidP="003B5DE7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DE7">
              <w:rPr>
                <w:rFonts w:ascii="Times New Roman" w:hAnsi="Times New Roman" w:cs="Times New Roman"/>
                <w:sz w:val="20"/>
                <w:szCs w:val="20"/>
              </w:rPr>
              <w:t>член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5DE7">
              <w:rPr>
                <w:rFonts w:ascii="Times New Roman" w:hAnsi="Times New Roman" w:cs="Times New Roman"/>
                <w:sz w:val="20"/>
                <w:szCs w:val="20"/>
              </w:rPr>
              <w:t xml:space="preserve"> сімей загиблих (померлих) осіб, які захищали незалежність, суверенітет та територіальну цілісність України, а також  брали участь в АТО</w:t>
            </w:r>
          </w:p>
        </w:tc>
        <w:tc>
          <w:tcPr>
            <w:tcW w:w="992" w:type="dxa"/>
            <w:vAlign w:val="center"/>
          </w:tcPr>
          <w:p w14:paraId="6A4EDEDB" w14:textId="539BEB4B" w:rsidR="003B5DE7" w:rsidRPr="00060D33" w:rsidRDefault="00060D33" w:rsidP="00060D33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vAlign w:val="center"/>
          </w:tcPr>
          <w:p w14:paraId="0607AD49" w14:textId="1F9E897E" w:rsidR="003B5DE7" w:rsidRPr="00060D33" w:rsidRDefault="00060D33" w:rsidP="00060D33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vAlign w:val="center"/>
          </w:tcPr>
          <w:p w14:paraId="2A05D963" w14:textId="694285B0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851" w:type="dxa"/>
            <w:vAlign w:val="center"/>
          </w:tcPr>
          <w:p w14:paraId="53FCE089" w14:textId="7CB9C37E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850" w:type="dxa"/>
            <w:vAlign w:val="center"/>
          </w:tcPr>
          <w:p w14:paraId="273ECD39" w14:textId="159E33ED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798" w:type="dxa"/>
            <w:vAlign w:val="center"/>
          </w:tcPr>
          <w:p w14:paraId="2F53DB4D" w14:textId="231F1829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011" w:type="dxa"/>
            <w:vAlign w:val="center"/>
          </w:tcPr>
          <w:p w14:paraId="3F10D969" w14:textId="3FD1F73A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3B5DE7" w:rsidRPr="00A94F3A" w14:paraId="13804B8A" w14:textId="77777777" w:rsidTr="00060D33">
        <w:tc>
          <w:tcPr>
            <w:tcW w:w="3652" w:type="dxa"/>
            <w:vAlign w:val="center"/>
          </w:tcPr>
          <w:p w14:paraId="4E67ABF0" w14:textId="46BC927C" w:rsidR="003B5DE7" w:rsidRPr="003B5DE7" w:rsidRDefault="003B5DE7" w:rsidP="003B5DE7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DE7">
              <w:rPr>
                <w:rFonts w:ascii="Times New Roman" w:hAnsi="Times New Roman" w:cs="Times New Roman"/>
                <w:sz w:val="20"/>
                <w:szCs w:val="20"/>
              </w:rPr>
              <w:t>вдов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5DE7">
              <w:rPr>
                <w:rFonts w:ascii="Times New Roman" w:hAnsi="Times New Roman" w:cs="Times New Roman"/>
                <w:sz w:val="20"/>
                <w:szCs w:val="20"/>
              </w:rPr>
              <w:t xml:space="preserve"> учасників ліквідації наслідків аварії  на ЧАЕС</w:t>
            </w:r>
          </w:p>
        </w:tc>
        <w:tc>
          <w:tcPr>
            <w:tcW w:w="992" w:type="dxa"/>
            <w:vAlign w:val="center"/>
          </w:tcPr>
          <w:p w14:paraId="643F26B8" w14:textId="6F31A34B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851" w:type="dxa"/>
            <w:vAlign w:val="center"/>
          </w:tcPr>
          <w:p w14:paraId="2971CFDB" w14:textId="151E02C3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850" w:type="dxa"/>
            <w:vAlign w:val="center"/>
          </w:tcPr>
          <w:p w14:paraId="670D0D12" w14:textId="380FA620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851" w:type="dxa"/>
            <w:vAlign w:val="center"/>
          </w:tcPr>
          <w:p w14:paraId="529644ED" w14:textId="7D8DBDEB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850" w:type="dxa"/>
            <w:vAlign w:val="center"/>
          </w:tcPr>
          <w:p w14:paraId="69DF086B" w14:textId="713ABCFF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798" w:type="dxa"/>
            <w:vAlign w:val="center"/>
          </w:tcPr>
          <w:p w14:paraId="2C52E649" w14:textId="7AEEA8B8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1011" w:type="dxa"/>
            <w:vAlign w:val="center"/>
          </w:tcPr>
          <w:p w14:paraId="03594A33" w14:textId="75063A11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</w:t>
            </w:r>
          </w:p>
        </w:tc>
      </w:tr>
      <w:tr w:rsidR="003B5DE7" w:rsidRPr="00A94F3A" w14:paraId="31F6267D" w14:textId="77777777" w:rsidTr="00060D33">
        <w:tc>
          <w:tcPr>
            <w:tcW w:w="3652" w:type="dxa"/>
            <w:vAlign w:val="center"/>
          </w:tcPr>
          <w:p w14:paraId="63700BA2" w14:textId="4E2B60A1" w:rsidR="003B5DE7" w:rsidRPr="003B5DE7" w:rsidRDefault="003B5DE7" w:rsidP="003B5DE7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 w:firstLine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DE7">
              <w:rPr>
                <w:rFonts w:ascii="Times New Roman" w:hAnsi="Times New Roman" w:cs="Times New Roman"/>
                <w:sz w:val="20"/>
                <w:szCs w:val="20"/>
              </w:rPr>
              <w:t>сім’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Pr="003B5DE7">
              <w:rPr>
                <w:rFonts w:ascii="Times New Roman" w:hAnsi="Times New Roman" w:cs="Times New Roman"/>
                <w:sz w:val="20"/>
                <w:szCs w:val="20"/>
              </w:rPr>
              <w:t>, у складі яких є діти-інваліди, інвалідність яких пов’язана з наслідками Чорнобильської катастрофи</w:t>
            </w:r>
          </w:p>
        </w:tc>
        <w:tc>
          <w:tcPr>
            <w:tcW w:w="992" w:type="dxa"/>
            <w:vAlign w:val="center"/>
          </w:tcPr>
          <w:p w14:paraId="48710F39" w14:textId="200D7A2C" w:rsidR="003B5DE7" w:rsidRPr="00060D33" w:rsidRDefault="00060D33" w:rsidP="00060D33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vAlign w:val="center"/>
          </w:tcPr>
          <w:p w14:paraId="2D4D5981" w14:textId="3B5CA737" w:rsidR="003B5DE7" w:rsidRPr="00060D33" w:rsidRDefault="00060D33" w:rsidP="00060D33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vAlign w:val="center"/>
          </w:tcPr>
          <w:p w14:paraId="4869F529" w14:textId="4B64F6C3" w:rsidR="003B5DE7" w:rsidRPr="00060D33" w:rsidRDefault="00060D33" w:rsidP="00060D33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vAlign w:val="center"/>
          </w:tcPr>
          <w:p w14:paraId="68709F12" w14:textId="78791FA0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vAlign w:val="center"/>
          </w:tcPr>
          <w:p w14:paraId="43937511" w14:textId="757181C9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8" w:type="dxa"/>
            <w:vAlign w:val="center"/>
          </w:tcPr>
          <w:p w14:paraId="0AFEECDD" w14:textId="30CB9427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1" w:type="dxa"/>
            <w:vAlign w:val="center"/>
          </w:tcPr>
          <w:p w14:paraId="70D18C09" w14:textId="0AEEA1C1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B5DE7" w:rsidRPr="00A94F3A" w14:paraId="599C5B36" w14:textId="77777777" w:rsidTr="00060D33">
        <w:tc>
          <w:tcPr>
            <w:tcW w:w="3652" w:type="dxa"/>
            <w:vAlign w:val="center"/>
          </w:tcPr>
          <w:p w14:paraId="3B092A24" w14:textId="181C137C" w:rsidR="003B5DE7" w:rsidRPr="003B5DE7" w:rsidRDefault="003B5DE7" w:rsidP="003B5DE7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 w:firstLine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DE7">
              <w:rPr>
                <w:rFonts w:ascii="Times New Roman" w:hAnsi="Times New Roman" w:cs="Times New Roman"/>
                <w:sz w:val="20"/>
                <w:szCs w:val="20"/>
              </w:rPr>
              <w:t>член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5DE7">
              <w:rPr>
                <w:rFonts w:ascii="Times New Roman" w:hAnsi="Times New Roman" w:cs="Times New Roman"/>
                <w:sz w:val="20"/>
                <w:szCs w:val="20"/>
              </w:rPr>
              <w:t xml:space="preserve"> сімей загиблих (померлих)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учасників бойових дій на території інших держав</w:t>
            </w:r>
          </w:p>
        </w:tc>
        <w:tc>
          <w:tcPr>
            <w:tcW w:w="992" w:type="dxa"/>
            <w:vAlign w:val="center"/>
          </w:tcPr>
          <w:p w14:paraId="69A26AF6" w14:textId="74102C2C" w:rsidR="003B5DE7" w:rsidRPr="00060D33" w:rsidRDefault="00060D33" w:rsidP="00060D33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851" w:type="dxa"/>
            <w:vAlign w:val="center"/>
          </w:tcPr>
          <w:p w14:paraId="16EE4EF0" w14:textId="6C87C18B" w:rsidR="003B5DE7" w:rsidRPr="00060D33" w:rsidRDefault="00060D33" w:rsidP="00060D33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850" w:type="dxa"/>
            <w:vAlign w:val="center"/>
          </w:tcPr>
          <w:p w14:paraId="4F57126C" w14:textId="7B5B6835" w:rsidR="003B5DE7" w:rsidRPr="00060D33" w:rsidRDefault="00060D33" w:rsidP="00060D33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851" w:type="dxa"/>
            <w:vAlign w:val="center"/>
          </w:tcPr>
          <w:p w14:paraId="5A6A8CC7" w14:textId="59BF293F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850" w:type="dxa"/>
            <w:vAlign w:val="center"/>
          </w:tcPr>
          <w:p w14:paraId="44A79C70" w14:textId="1E8D05AA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798" w:type="dxa"/>
            <w:vAlign w:val="center"/>
          </w:tcPr>
          <w:p w14:paraId="6D294EF9" w14:textId="0CFF7902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011" w:type="dxa"/>
            <w:vAlign w:val="center"/>
          </w:tcPr>
          <w:p w14:paraId="64C7A1F0" w14:textId="7FC01B16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3B5DE7" w:rsidRPr="00A94F3A" w14:paraId="44EC6C50" w14:textId="77777777" w:rsidTr="00060D33">
        <w:tc>
          <w:tcPr>
            <w:tcW w:w="3652" w:type="dxa"/>
            <w:vAlign w:val="center"/>
          </w:tcPr>
          <w:p w14:paraId="4100BF00" w14:textId="6243999A" w:rsidR="003B5DE7" w:rsidRPr="003B5DE7" w:rsidRDefault="003B5DE7" w:rsidP="003B5DE7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E7">
              <w:rPr>
                <w:rFonts w:ascii="Times New Roman" w:hAnsi="Times New Roman" w:cs="Times New Roman"/>
                <w:sz w:val="20"/>
                <w:szCs w:val="20"/>
              </w:rPr>
              <w:t>сім’ям, у складі яких є діти з інвалідністю підгрупи А</w:t>
            </w:r>
          </w:p>
        </w:tc>
        <w:tc>
          <w:tcPr>
            <w:tcW w:w="992" w:type="dxa"/>
            <w:vAlign w:val="center"/>
          </w:tcPr>
          <w:p w14:paraId="54AC2862" w14:textId="36C96E14" w:rsidR="003B5DE7" w:rsidRPr="00060D33" w:rsidRDefault="00060D33" w:rsidP="00060D33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vAlign w:val="center"/>
          </w:tcPr>
          <w:p w14:paraId="6B961915" w14:textId="6890B64D" w:rsidR="003B5DE7" w:rsidRPr="00060D33" w:rsidRDefault="00060D33" w:rsidP="00060D33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vAlign w:val="center"/>
          </w:tcPr>
          <w:p w14:paraId="784D2087" w14:textId="12AE9B4A" w:rsidR="003B5DE7" w:rsidRPr="00060D33" w:rsidRDefault="00060D33" w:rsidP="00060D33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vAlign w:val="center"/>
          </w:tcPr>
          <w:p w14:paraId="41E5DC72" w14:textId="4F882E43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vAlign w:val="center"/>
          </w:tcPr>
          <w:p w14:paraId="2A46CF91" w14:textId="3663AC03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98" w:type="dxa"/>
            <w:vAlign w:val="center"/>
          </w:tcPr>
          <w:p w14:paraId="7995B275" w14:textId="28CAC99B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11" w:type="dxa"/>
            <w:vAlign w:val="center"/>
          </w:tcPr>
          <w:p w14:paraId="7EEC28F6" w14:textId="07DC211E" w:rsidR="003B5DE7" w:rsidRPr="00060D33" w:rsidRDefault="00060D33" w:rsidP="0006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</w:tr>
      <w:tr w:rsidR="00060D33" w:rsidRPr="00A94F3A" w14:paraId="79AA0C1F" w14:textId="77777777" w:rsidTr="002A766A">
        <w:tc>
          <w:tcPr>
            <w:tcW w:w="3652" w:type="dxa"/>
            <w:vAlign w:val="center"/>
          </w:tcPr>
          <w:p w14:paraId="47FAF8C8" w14:textId="2FAC45E9" w:rsidR="00060D33" w:rsidRPr="00060D33" w:rsidRDefault="00060D33" w:rsidP="003B5DE7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 w:firstLine="284"/>
              <w:jc w:val="both"/>
              <w:rPr>
                <w:rFonts w:ascii="Times New Roman" w:hAnsi="Times New Roman" w:cs="Times New Roman"/>
                <w:b/>
              </w:rPr>
            </w:pPr>
            <w:r w:rsidRPr="00060D33">
              <w:rPr>
                <w:rFonts w:ascii="Times New Roman" w:hAnsi="Times New Roman" w:cs="Times New Roman"/>
                <w:b/>
              </w:rPr>
              <w:t>Всього:</w:t>
            </w:r>
          </w:p>
        </w:tc>
        <w:tc>
          <w:tcPr>
            <w:tcW w:w="992" w:type="dxa"/>
            <w:vAlign w:val="center"/>
          </w:tcPr>
          <w:p w14:paraId="0226E1A8" w14:textId="720A6C26" w:rsidR="00060D33" w:rsidRPr="002A766A" w:rsidRDefault="00B43D90" w:rsidP="002A766A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851" w:type="dxa"/>
            <w:vAlign w:val="center"/>
          </w:tcPr>
          <w:p w14:paraId="28ABAB12" w14:textId="035D4073" w:rsidR="00060D33" w:rsidRPr="002A766A" w:rsidRDefault="00B43D90" w:rsidP="002A766A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850" w:type="dxa"/>
            <w:vAlign w:val="center"/>
          </w:tcPr>
          <w:p w14:paraId="5CCE9E7E" w14:textId="452A8FAB" w:rsidR="00060D33" w:rsidRPr="002A766A" w:rsidRDefault="002A766A" w:rsidP="002A766A">
            <w:pPr>
              <w:tabs>
                <w:tab w:val="left" w:pos="216"/>
                <w:tab w:val="left" w:pos="851"/>
                <w:tab w:val="left" w:pos="16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48"/>
                <w:tab w:val="left" w:pos="1048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851" w:type="dxa"/>
            <w:vAlign w:val="center"/>
          </w:tcPr>
          <w:p w14:paraId="7DA32727" w14:textId="0CD66685" w:rsidR="00060D33" w:rsidRPr="002A766A" w:rsidRDefault="002A766A" w:rsidP="002A76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vAlign w:val="center"/>
          </w:tcPr>
          <w:p w14:paraId="77220C22" w14:textId="1827B62A" w:rsidR="00060D33" w:rsidRPr="002A766A" w:rsidRDefault="002A766A" w:rsidP="002A76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798" w:type="dxa"/>
            <w:vAlign w:val="center"/>
          </w:tcPr>
          <w:p w14:paraId="7038760D" w14:textId="4684256D" w:rsidR="00060D33" w:rsidRPr="002A766A" w:rsidRDefault="002A766A" w:rsidP="002A76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011" w:type="dxa"/>
            <w:vAlign w:val="center"/>
          </w:tcPr>
          <w:p w14:paraId="4115BABF" w14:textId="21245697" w:rsidR="00060D33" w:rsidRPr="002A766A" w:rsidRDefault="00B43D90" w:rsidP="002A76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2877</w:t>
            </w:r>
          </w:p>
        </w:tc>
      </w:tr>
    </w:tbl>
    <w:p w14:paraId="018BBA7B" w14:textId="77777777" w:rsidR="000C7741" w:rsidRDefault="000C7741" w:rsidP="00D90D15">
      <w:pPr>
        <w:tabs>
          <w:tab w:val="left" w:pos="216"/>
          <w:tab w:val="left" w:pos="709"/>
          <w:tab w:val="left" w:pos="916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85987" w14:textId="3FDBE292" w:rsidR="00EA5769" w:rsidRPr="00EA5769" w:rsidRDefault="00EA5769" w:rsidP="00EA5769">
      <w:pPr>
        <w:tabs>
          <w:tab w:val="left" w:pos="216"/>
          <w:tab w:val="left" w:pos="709"/>
          <w:tab w:val="left" w:pos="916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напрямком є надання одноразової матеріальної допомоги особам, які опинились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складних життєвих обставинах,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онкохворим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дітям (до 40 тис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онкохворим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громадянам (до </w:t>
      </w:r>
      <w:r w:rsidR="003A0C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14:paraId="0965DA8C" w14:textId="7BA650ED" w:rsidR="00EA5769" w:rsidRDefault="00EA5769" w:rsidP="00EA5769">
      <w:pPr>
        <w:tabs>
          <w:tab w:val="left" w:pos="216"/>
          <w:tab w:val="left" w:pos="709"/>
          <w:tab w:val="left" w:pos="916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Всього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протягом звітного періоду </w:t>
      </w:r>
      <w:r w:rsidR="00A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отриманих звернень </w:t>
      </w:r>
      <w:r w:rsidRPr="00EA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матеріальну допомогу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A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адано </w:t>
      </w:r>
      <w:r w:rsidR="00A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22,2 тис осіб </w:t>
      </w:r>
      <w:r w:rsidRPr="00EA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суму </w:t>
      </w:r>
      <w:r w:rsidR="00AC053A">
        <w:rPr>
          <w:rFonts w:ascii="Times New Roman" w:eastAsia="Times New Roman" w:hAnsi="Times New Roman" w:cs="Times New Roman"/>
          <w:sz w:val="28"/>
          <w:szCs w:val="28"/>
          <w:lang w:eastAsia="ru-RU"/>
        </w:rPr>
        <w:t>44,4</w:t>
      </w:r>
      <w:r w:rsidRPr="00EA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576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EA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</w:p>
    <w:p w14:paraId="367B95B9" w14:textId="44EBACAD" w:rsidR="00AC053A" w:rsidRDefault="00AC053A" w:rsidP="00EA5769">
      <w:pPr>
        <w:tabs>
          <w:tab w:val="left" w:pos="216"/>
          <w:tab w:val="left" w:pos="709"/>
          <w:tab w:val="left" w:pos="916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Необхідно зазначити, що 98% звернень </w:t>
      </w:r>
      <w:r w:rsidRPr="00A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з проханням надати допомогу на лікування.</w:t>
      </w:r>
    </w:p>
    <w:p w14:paraId="0A14EAE3" w14:textId="77777777" w:rsidR="00061207" w:rsidRDefault="00DB60FC" w:rsidP="00061207">
      <w:pPr>
        <w:tabs>
          <w:tab w:val="left" w:pos="216"/>
          <w:tab w:val="left" w:pos="709"/>
          <w:tab w:val="left" w:pos="916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Крім того, </w:t>
      </w:r>
      <w:r w:rsidR="00061207" w:rsidRPr="00061207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рамках Програми здійсню</w:t>
      </w:r>
      <w:r w:rsidR="00061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валися:</w:t>
      </w:r>
    </w:p>
    <w:p w14:paraId="66726DAB" w14:textId="1CF7DA90" w:rsidR="00AE3A16" w:rsidRPr="00AE3A16" w:rsidRDefault="00AE3A16" w:rsidP="00061207">
      <w:pPr>
        <w:tabs>
          <w:tab w:val="left" w:pos="216"/>
          <w:tab w:val="left" w:pos="709"/>
          <w:tab w:val="left" w:pos="916"/>
          <w:tab w:val="left" w:pos="16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8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підтримка організаційної діяльності обласних та районних (міських) громадських організацій учасників АТО/ООС, ветеранів та осіб з інвалідністю. </w:t>
      </w:r>
      <w:r w:rsidR="00061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звітного періоду на зазначені цілі</w:t>
      </w:r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профінансовано </w:t>
      </w:r>
      <w:r w:rsidR="0006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5,5 </w:t>
      </w:r>
      <w:proofErr w:type="spellStart"/>
      <w:r w:rsidR="00061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</w:p>
    <w:p w14:paraId="6526F113" w14:textId="0EB82DC2" w:rsidR="00AE3A16" w:rsidRPr="00AE3A16" w:rsidRDefault="00AE3A16" w:rsidP="00AE3A16">
      <w:pPr>
        <w:tabs>
          <w:tab w:val="left" w:pos="1050"/>
          <w:tab w:val="left" w:pos="10348"/>
          <w:tab w:val="left" w:pos="1048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6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2018  року </w:t>
      </w:r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</w:t>
      </w:r>
      <w:r w:rsidR="004A68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служби «соціального таксі» в області: шляхом </w:t>
      </w:r>
      <w:proofErr w:type="spellStart"/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співфінансування</w:t>
      </w:r>
      <w:proofErr w:type="spellEnd"/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розмірі 50% за рахунок коштів обласного бюджету при умові виділення коштів з місцевих бюджетів (не менше 50% вартості). У               2018 році придбано мікроавтобуси, обладнані підйомниками для надання послуги «соціального таксі» у </w:t>
      </w:r>
      <w:proofErr w:type="spellStart"/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Новосанжарському</w:t>
      </w:r>
      <w:proofErr w:type="spellEnd"/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Гадяцькому, </w:t>
      </w:r>
      <w:proofErr w:type="spellStart"/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Машівському</w:t>
      </w:r>
      <w:proofErr w:type="spellEnd"/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Чутівському</w:t>
      </w:r>
      <w:proofErr w:type="spellEnd"/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 та у </w:t>
      </w:r>
      <w:proofErr w:type="spellStart"/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Пришибській</w:t>
      </w:r>
      <w:proofErr w:type="spellEnd"/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ОТГ. У 2019 році – у Шевченкі</w:t>
      </w:r>
      <w:r w:rsidR="004A6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вському та </w:t>
      </w:r>
      <w:proofErr w:type="spellStart"/>
      <w:r w:rsidR="004A68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Глобинському</w:t>
      </w:r>
      <w:proofErr w:type="spellEnd"/>
      <w:r w:rsidR="004A6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районах.</w:t>
      </w:r>
    </w:p>
    <w:p w14:paraId="013AE34B" w14:textId="300562B3" w:rsidR="00AE3A16" w:rsidRPr="00AE3A16" w:rsidRDefault="00F64F02" w:rsidP="00AE3A16">
      <w:pPr>
        <w:tabs>
          <w:tab w:val="left" w:pos="1050"/>
          <w:tab w:val="left" w:pos="10348"/>
          <w:tab w:val="left" w:pos="1048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AE3A16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надання додаткових соціальних гарантій за рахунок коштів обласного бюджету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2020 році</w:t>
      </w:r>
      <w:r w:rsidR="00AE3A16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забезпечено</w:t>
      </w:r>
      <w:r w:rsidR="00AE3A16"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2E7163" w14:textId="77777777" w:rsidR="00AE3A16" w:rsidRPr="00AE3A16" w:rsidRDefault="00AE3A16" w:rsidP="00AE3A16">
      <w:pPr>
        <w:tabs>
          <w:tab w:val="left" w:pos="1050"/>
          <w:tab w:val="left" w:pos="10348"/>
          <w:tab w:val="left" w:pos="1048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виплату щоквартальної грошової допомоги членам сімей осіб, які перебувають у полоні або пропали безвісти в районі проведення АТО/ООС, у розмірі двох прожиткових мінімумів в розрахунку на одну особу. Протягом року виплату проведено 10 особам на суму 145,6 тис </w:t>
      </w:r>
      <w:proofErr w:type="spellStart"/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C0C532" w14:textId="77777777" w:rsidR="00AE3A16" w:rsidRDefault="00AE3A16" w:rsidP="00AE3A16">
      <w:pPr>
        <w:tabs>
          <w:tab w:val="left" w:pos="1050"/>
          <w:tab w:val="left" w:pos="10348"/>
          <w:tab w:val="left" w:pos="1048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надання одноразової грошової допомоги членам сімей медичних та інших працівників закладів охорони здоров’я, які загинули (померли) від гострої респіраторної хвороби COVID - 19 та одноразової грошової допомоги медичним та іншим працівникам комунальних  закладів охорони здоров’я, які захворіли на гостру респіраторну хворобу COVID-19.</w:t>
      </w:r>
    </w:p>
    <w:p w14:paraId="3A1355E6" w14:textId="1EF1CA96" w:rsidR="00A215DC" w:rsidRPr="00A215DC" w:rsidRDefault="00A215DC" w:rsidP="00A215DC">
      <w:pPr>
        <w:tabs>
          <w:tab w:val="left" w:pos="1050"/>
          <w:tab w:val="left" w:pos="10348"/>
          <w:tab w:val="left" w:pos="1048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5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Обласна програма не дублю</w:t>
      </w:r>
      <w:r w:rsidR="007D30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вала</w:t>
      </w:r>
      <w:r w:rsidRPr="00A2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програм, а навпаки </w:t>
      </w:r>
      <w:r w:rsidR="007D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 </w:t>
      </w:r>
      <w:r w:rsidRPr="00A21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спрямована на вирішення тих питань, які ними не охоплені.</w:t>
      </w:r>
    </w:p>
    <w:p w14:paraId="560236C3" w14:textId="7114FB65" w:rsidR="00A215DC" w:rsidRDefault="00A215DC" w:rsidP="00A215DC">
      <w:pPr>
        <w:tabs>
          <w:tab w:val="left" w:pos="1050"/>
          <w:tab w:val="left" w:pos="10348"/>
          <w:tab w:val="left" w:pos="1048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5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межах повноважень Департаментом соціального захисту населення облдержадміністрації здійсню</w:t>
      </w:r>
      <w:r w:rsidR="007D30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вався</w:t>
      </w:r>
      <w:r w:rsidRPr="00A2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постійний аудит усіх раніше прийнятих рішень, налагоджено постійний дієвий діалог з громадськими організаціями області, за </w:t>
      </w:r>
      <w:r w:rsidR="007D3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якого своєчасно вно</w:t>
      </w:r>
      <w:r w:rsidRPr="00A215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30A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илися</w:t>
      </w:r>
      <w:r w:rsidRPr="00A2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Програми щодо впровадження нових актуальних напрямків, розширення категорій отримувачів та збільшення обсягів фінансування за діючими заходами.</w:t>
      </w:r>
    </w:p>
    <w:p w14:paraId="0F76523E" w14:textId="7654EE5F" w:rsidR="00E74B25" w:rsidRDefault="00554016" w:rsidP="00A215DC">
      <w:pPr>
        <w:tabs>
          <w:tab w:val="left" w:pos="1050"/>
          <w:tab w:val="left" w:pos="10348"/>
          <w:tab w:val="left" w:pos="1048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обласної Комплексної програми соціального захисту і соціального забезпечення населення області на 2013 – 2020 роки дала позитивні результати, напрацьовано нові механізми підтримки пільгових категорій населення. Проте, існує багато проблем, пов’язаних з достатньо низьким соціально-економічним рівнем життя населення.</w:t>
      </w:r>
    </w:p>
    <w:p w14:paraId="3349A3E1" w14:textId="41E302E9" w:rsidR="00554016" w:rsidRDefault="00554016" w:rsidP="00554016">
      <w:pPr>
        <w:tabs>
          <w:tab w:val="left" w:pos="1050"/>
          <w:tab w:val="left" w:pos="10348"/>
          <w:tab w:val="left" w:pos="1048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</w:t>
      </w:r>
      <w:r w:rsidRPr="0055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досягненн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можливого рівня соціального захисту жителів області, незалежно від їх віку, статі та з урахуванням соціального статусу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Департаментом соціального захисту населення Полтавської облдержадміністрації розроблено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Комплексної програми соціального захисту населення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Полтавської області на 2021 – 2025 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r w:rsidRPr="005540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5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9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додаткових соціальних гарантій пільговим категоріям населення області за рахунок коштів обласного та місцевих бюджетів.</w:t>
      </w:r>
      <w:r w:rsidRPr="0055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204B91" w14:textId="77777777" w:rsidR="007F29CA" w:rsidRDefault="007F29CA" w:rsidP="00554016">
      <w:pPr>
        <w:tabs>
          <w:tab w:val="left" w:pos="1050"/>
          <w:tab w:val="left" w:pos="10348"/>
          <w:tab w:val="left" w:pos="1048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FDE88" w14:textId="77777777" w:rsidR="007F29CA" w:rsidRDefault="007F29CA" w:rsidP="00554016">
      <w:pPr>
        <w:tabs>
          <w:tab w:val="left" w:pos="1050"/>
          <w:tab w:val="left" w:pos="10348"/>
          <w:tab w:val="left" w:pos="1048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0EA2C" w14:textId="77777777" w:rsidR="007F29CA" w:rsidRDefault="007F29CA" w:rsidP="00554016">
      <w:pPr>
        <w:tabs>
          <w:tab w:val="left" w:pos="1050"/>
          <w:tab w:val="left" w:pos="10348"/>
          <w:tab w:val="left" w:pos="1048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8565B" w14:textId="77777777" w:rsidR="007F29CA" w:rsidRPr="001E7C4D" w:rsidRDefault="007F29CA" w:rsidP="007F2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Департаменту </w:t>
      </w:r>
    </w:p>
    <w:p w14:paraId="32F5B128" w14:textId="77777777" w:rsidR="007F29CA" w:rsidRPr="001E7C4D" w:rsidRDefault="007F29CA" w:rsidP="007F2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соціального захисту населення </w:t>
      </w:r>
    </w:p>
    <w:p w14:paraId="169A2C0B" w14:textId="77777777" w:rsidR="007F29CA" w:rsidRPr="001E7C4D" w:rsidRDefault="007F29CA" w:rsidP="007F2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Полтавської обласної</w:t>
      </w:r>
    </w:p>
    <w:p w14:paraId="34A6FCCF" w14:textId="7C4FA4B8" w:rsidR="00481EBB" w:rsidRPr="00481EBB" w:rsidRDefault="007F29CA" w:rsidP="004003C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державної адміністрації</w:t>
      </w:r>
      <w:r w:rsidRPr="001E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Л. КОРНІЄНКО</w:t>
      </w:r>
    </w:p>
    <w:p w14:paraId="053D6A4B" w14:textId="77777777" w:rsidR="00481EBB" w:rsidRPr="00481EBB" w:rsidRDefault="00481EBB" w:rsidP="00481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81EBB" w:rsidRPr="00481EBB" w:rsidSect="002A4B5A">
      <w:pgSz w:w="11906" w:h="16838"/>
      <w:pgMar w:top="850" w:right="850" w:bottom="850" w:left="1417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2DD3E" w14:textId="77777777" w:rsidR="00E6756C" w:rsidRDefault="00E6756C" w:rsidP="00662E53">
      <w:pPr>
        <w:spacing w:after="0" w:line="240" w:lineRule="auto"/>
      </w:pPr>
      <w:r>
        <w:separator/>
      </w:r>
    </w:p>
  </w:endnote>
  <w:endnote w:type="continuationSeparator" w:id="0">
    <w:p w14:paraId="39994F22" w14:textId="77777777" w:rsidR="00E6756C" w:rsidRDefault="00E6756C" w:rsidP="0066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1B121" w14:textId="77777777" w:rsidR="00E6756C" w:rsidRDefault="00E6756C" w:rsidP="00662E53">
      <w:pPr>
        <w:spacing w:after="0" w:line="240" w:lineRule="auto"/>
      </w:pPr>
      <w:r>
        <w:separator/>
      </w:r>
    </w:p>
  </w:footnote>
  <w:footnote w:type="continuationSeparator" w:id="0">
    <w:p w14:paraId="710368BD" w14:textId="77777777" w:rsidR="00E6756C" w:rsidRDefault="00E6756C" w:rsidP="0066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328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3CD2DB6" w14:textId="77777777" w:rsidR="009E0E15" w:rsidRPr="009E0E15" w:rsidRDefault="009E0E1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0E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0E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E0E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67CA" w:rsidRPr="003467C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</w:t>
        </w:r>
        <w:r w:rsidRPr="009E0E15">
          <w:rPr>
            <w:rFonts w:ascii="Times New Roman" w:hAnsi="Times New Roman" w:cs="Times New Roman"/>
            <w:noProof/>
            <w:sz w:val="28"/>
            <w:szCs w:val="28"/>
            <w:lang w:val="ru-RU"/>
          </w:rPr>
          <w:fldChar w:fldCharType="end"/>
        </w:r>
      </w:p>
    </w:sdtContent>
  </w:sdt>
  <w:p w14:paraId="215FA2D8" w14:textId="77777777" w:rsidR="009E0E15" w:rsidRDefault="009E0E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F1A"/>
    <w:multiLevelType w:val="hybridMultilevel"/>
    <w:tmpl w:val="D22A55AA"/>
    <w:lvl w:ilvl="0" w:tplc="43FC8D0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B3112"/>
    <w:multiLevelType w:val="hybridMultilevel"/>
    <w:tmpl w:val="C428E922"/>
    <w:lvl w:ilvl="0" w:tplc="EAB0E6AA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B06113"/>
    <w:multiLevelType w:val="hybridMultilevel"/>
    <w:tmpl w:val="E480A1CE"/>
    <w:lvl w:ilvl="0" w:tplc="FB8812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72C92"/>
    <w:multiLevelType w:val="hybridMultilevel"/>
    <w:tmpl w:val="CFB629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C1547"/>
    <w:multiLevelType w:val="hybridMultilevel"/>
    <w:tmpl w:val="D6E24206"/>
    <w:lvl w:ilvl="0" w:tplc="2FA2B18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01C2966"/>
    <w:multiLevelType w:val="hybridMultilevel"/>
    <w:tmpl w:val="407A04A0"/>
    <w:lvl w:ilvl="0" w:tplc="513CCDE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6C2AB2"/>
    <w:multiLevelType w:val="hybridMultilevel"/>
    <w:tmpl w:val="5AA28826"/>
    <w:lvl w:ilvl="0" w:tplc="B7188EE2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266"/>
    <w:rsid w:val="00001211"/>
    <w:rsid w:val="000044C9"/>
    <w:rsid w:val="0000624A"/>
    <w:rsid w:val="00010295"/>
    <w:rsid w:val="00015FD6"/>
    <w:rsid w:val="00022DB0"/>
    <w:rsid w:val="00023525"/>
    <w:rsid w:val="000237CB"/>
    <w:rsid w:val="0002594E"/>
    <w:rsid w:val="000271F0"/>
    <w:rsid w:val="000309E2"/>
    <w:rsid w:val="00031EF6"/>
    <w:rsid w:val="000372B2"/>
    <w:rsid w:val="00042C6B"/>
    <w:rsid w:val="0004458C"/>
    <w:rsid w:val="00060D33"/>
    <w:rsid w:val="00061207"/>
    <w:rsid w:val="0006232E"/>
    <w:rsid w:val="000709DA"/>
    <w:rsid w:val="00080B24"/>
    <w:rsid w:val="000821E6"/>
    <w:rsid w:val="000822A0"/>
    <w:rsid w:val="000948B5"/>
    <w:rsid w:val="00096A18"/>
    <w:rsid w:val="000A35D7"/>
    <w:rsid w:val="000B6C75"/>
    <w:rsid w:val="000C039A"/>
    <w:rsid w:val="000C3898"/>
    <w:rsid w:val="000C599A"/>
    <w:rsid w:val="000C7741"/>
    <w:rsid w:val="000D04E0"/>
    <w:rsid w:val="000D37D8"/>
    <w:rsid w:val="000D3D5E"/>
    <w:rsid w:val="000D7473"/>
    <w:rsid w:val="000E49EF"/>
    <w:rsid w:val="000E5529"/>
    <w:rsid w:val="000F0CBE"/>
    <w:rsid w:val="000F14AF"/>
    <w:rsid w:val="000F2240"/>
    <w:rsid w:val="000F2319"/>
    <w:rsid w:val="000F3746"/>
    <w:rsid w:val="000F789F"/>
    <w:rsid w:val="00102AA0"/>
    <w:rsid w:val="00112B3D"/>
    <w:rsid w:val="001227FB"/>
    <w:rsid w:val="001274CF"/>
    <w:rsid w:val="001437FB"/>
    <w:rsid w:val="001454DE"/>
    <w:rsid w:val="001458C5"/>
    <w:rsid w:val="0016022B"/>
    <w:rsid w:val="00161B18"/>
    <w:rsid w:val="00162C3F"/>
    <w:rsid w:val="0016650D"/>
    <w:rsid w:val="00167801"/>
    <w:rsid w:val="00172EF0"/>
    <w:rsid w:val="00185576"/>
    <w:rsid w:val="00187B79"/>
    <w:rsid w:val="001966CB"/>
    <w:rsid w:val="001A3505"/>
    <w:rsid w:val="001A4C34"/>
    <w:rsid w:val="001A6510"/>
    <w:rsid w:val="001B17AC"/>
    <w:rsid w:val="001B6EC1"/>
    <w:rsid w:val="001B7041"/>
    <w:rsid w:val="001C3FB7"/>
    <w:rsid w:val="001C4F37"/>
    <w:rsid w:val="001C7189"/>
    <w:rsid w:val="001C75F8"/>
    <w:rsid w:val="001D0283"/>
    <w:rsid w:val="001D10CC"/>
    <w:rsid w:val="001E7C4D"/>
    <w:rsid w:val="001F6D1E"/>
    <w:rsid w:val="002002F6"/>
    <w:rsid w:val="00201C5A"/>
    <w:rsid w:val="00202379"/>
    <w:rsid w:val="00221D85"/>
    <w:rsid w:val="00223899"/>
    <w:rsid w:val="00223A9A"/>
    <w:rsid w:val="00223B4D"/>
    <w:rsid w:val="002246A8"/>
    <w:rsid w:val="002275A1"/>
    <w:rsid w:val="00247B60"/>
    <w:rsid w:val="00251892"/>
    <w:rsid w:val="00253364"/>
    <w:rsid w:val="00270ED9"/>
    <w:rsid w:val="00272246"/>
    <w:rsid w:val="0027502E"/>
    <w:rsid w:val="00275431"/>
    <w:rsid w:val="00275B7C"/>
    <w:rsid w:val="002912FE"/>
    <w:rsid w:val="002926F1"/>
    <w:rsid w:val="00297769"/>
    <w:rsid w:val="00297963"/>
    <w:rsid w:val="002A0F44"/>
    <w:rsid w:val="002A37A6"/>
    <w:rsid w:val="002A4B5A"/>
    <w:rsid w:val="002A4E90"/>
    <w:rsid w:val="002A766A"/>
    <w:rsid w:val="002B289C"/>
    <w:rsid w:val="002C360B"/>
    <w:rsid w:val="002D0440"/>
    <w:rsid w:val="002D34A8"/>
    <w:rsid w:val="002D53B7"/>
    <w:rsid w:val="002D63F1"/>
    <w:rsid w:val="002E0218"/>
    <w:rsid w:val="002E7CC4"/>
    <w:rsid w:val="002F5932"/>
    <w:rsid w:val="00300330"/>
    <w:rsid w:val="003024CE"/>
    <w:rsid w:val="00307F88"/>
    <w:rsid w:val="00314D3B"/>
    <w:rsid w:val="00315DB5"/>
    <w:rsid w:val="00323C5B"/>
    <w:rsid w:val="0032587E"/>
    <w:rsid w:val="00342CC2"/>
    <w:rsid w:val="00344059"/>
    <w:rsid w:val="003467CA"/>
    <w:rsid w:val="00354C00"/>
    <w:rsid w:val="003609A9"/>
    <w:rsid w:val="003640DD"/>
    <w:rsid w:val="00371EC5"/>
    <w:rsid w:val="0037224D"/>
    <w:rsid w:val="003879D4"/>
    <w:rsid w:val="00392101"/>
    <w:rsid w:val="00396601"/>
    <w:rsid w:val="00396D0A"/>
    <w:rsid w:val="003A0C43"/>
    <w:rsid w:val="003B052B"/>
    <w:rsid w:val="003B0684"/>
    <w:rsid w:val="003B24CE"/>
    <w:rsid w:val="003B2CA6"/>
    <w:rsid w:val="003B5DE7"/>
    <w:rsid w:val="003B648D"/>
    <w:rsid w:val="003B71D0"/>
    <w:rsid w:val="003B762E"/>
    <w:rsid w:val="003C2D20"/>
    <w:rsid w:val="003C7CD2"/>
    <w:rsid w:val="003D5A14"/>
    <w:rsid w:val="004003CB"/>
    <w:rsid w:val="00400B4C"/>
    <w:rsid w:val="00403396"/>
    <w:rsid w:val="00405690"/>
    <w:rsid w:val="00412ACF"/>
    <w:rsid w:val="004166B0"/>
    <w:rsid w:val="00425D87"/>
    <w:rsid w:val="0043131F"/>
    <w:rsid w:val="0043209E"/>
    <w:rsid w:val="00436CBF"/>
    <w:rsid w:val="00436E76"/>
    <w:rsid w:val="0043708E"/>
    <w:rsid w:val="004424BE"/>
    <w:rsid w:val="00443B1A"/>
    <w:rsid w:val="004468A0"/>
    <w:rsid w:val="00446FCC"/>
    <w:rsid w:val="00447AF7"/>
    <w:rsid w:val="004505C7"/>
    <w:rsid w:val="00451528"/>
    <w:rsid w:val="00452D15"/>
    <w:rsid w:val="00453619"/>
    <w:rsid w:val="00456B18"/>
    <w:rsid w:val="00460B16"/>
    <w:rsid w:val="00460E37"/>
    <w:rsid w:val="00462B23"/>
    <w:rsid w:val="00463C7E"/>
    <w:rsid w:val="004669A5"/>
    <w:rsid w:val="00473D38"/>
    <w:rsid w:val="00481EBB"/>
    <w:rsid w:val="00482801"/>
    <w:rsid w:val="00492C8A"/>
    <w:rsid w:val="004935B4"/>
    <w:rsid w:val="004A3C56"/>
    <w:rsid w:val="004A68E1"/>
    <w:rsid w:val="004B197A"/>
    <w:rsid w:val="004B5CA3"/>
    <w:rsid w:val="004C013E"/>
    <w:rsid w:val="004C4D70"/>
    <w:rsid w:val="004D5115"/>
    <w:rsid w:val="004F0BFA"/>
    <w:rsid w:val="004F0E30"/>
    <w:rsid w:val="004F620B"/>
    <w:rsid w:val="004F739E"/>
    <w:rsid w:val="00504669"/>
    <w:rsid w:val="00511487"/>
    <w:rsid w:val="00516D27"/>
    <w:rsid w:val="00521808"/>
    <w:rsid w:val="00525C3B"/>
    <w:rsid w:val="0052757E"/>
    <w:rsid w:val="005314D7"/>
    <w:rsid w:val="00541604"/>
    <w:rsid w:val="00545FFC"/>
    <w:rsid w:val="00546E00"/>
    <w:rsid w:val="0055078E"/>
    <w:rsid w:val="00550FE3"/>
    <w:rsid w:val="005513AB"/>
    <w:rsid w:val="00551BE8"/>
    <w:rsid w:val="00553B38"/>
    <w:rsid w:val="00554016"/>
    <w:rsid w:val="00555C67"/>
    <w:rsid w:val="005736C6"/>
    <w:rsid w:val="00587E88"/>
    <w:rsid w:val="00590F9C"/>
    <w:rsid w:val="00591F1C"/>
    <w:rsid w:val="005A2B77"/>
    <w:rsid w:val="005B0BFA"/>
    <w:rsid w:val="005B2146"/>
    <w:rsid w:val="005C7406"/>
    <w:rsid w:val="005D0769"/>
    <w:rsid w:val="005D6413"/>
    <w:rsid w:val="005D68F7"/>
    <w:rsid w:val="005E1807"/>
    <w:rsid w:val="005E4EBA"/>
    <w:rsid w:val="005F51C6"/>
    <w:rsid w:val="005F6C47"/>
    <w:rsid w:val="00600084"/>
    <w:rsid w:val="006052FE"/>
    <w:rsid w:val="00611AB2"/>
    <w:rsid w:val="00617D1F"/>
    <w:rsid w:val="00634057"/>
    <w:rsid w:val="0063492E"/>
    <w:rsid w:val="006349D4"/>
    <w:rsid w:val="0064069A"/>
    <w:rsid w:val="0064623D"/>
    <w:rsid w:val="0065400A"/>
    <w:rsid w:val="00656DD5"/>
    <w:rsid w:val="00662943"/>
    <w:rsid w:val="00662E53"/>
    <w:rsid w:val="00675957"/>
    <w:rsid w:val="0068001A"/>
    <w:rsid w:val="00686A4D"/>
    <w:rsid w:val="006930CF"/>
    <w:rsid w:val="00693FF9"/>
    <w:rsid w:val="006A11E6"/>
    <w:rsid w:val="006A48E5"/>
    <w:rsid w:val="006A6B43"/>
    <w:rsid w:val="006B176B"/>
    <w:rsid w:val="006B25DB"/>
    <w:rsid w:val="006B28AB"/>
    <w:rsid w:val="006B3E99"/>
    <w:rsid w:val="006C0087"/>
    <w:rsid w:val="006C1075"/>
    <w:rsid w:val="006C4FCA"/>
    <w:rsid w:val="006C5253"/>
    <w:rsid w:val="006C618B"/>
    <w:rsid w:val="006D0B05"/>
    <w:rsid w:val="006D1AE2"/>
    <w:rsid w:val="006D1B62"/>
    <w:rsid w:val="006D4D0C"/>
    <w:rsid w:val="006D74AF"/>
    <w:rsid w:val="006E0872"/>
    <w:rsid w:val="006F1912"/>
    <w:rsid w:val="006F3CF1"/>
    <w:rsid w:val="006F3F72"/>
    <w:rsid w:val="006F62F0"/>
    <w:rsid w:val="00701B8F"/>
    <w:rsid w:val="007058A4"/>
    <w:rsid w:val="00706DE4"/>
    <w:rsid w:val="00711FF7"/>
    <w:rsid w:val="0072346A"/>
    <w:rsid w:val="00726935"/>
    <w:rsid w:val="00726A7E"/>
    <w:rsid w:val="00732842"/>
    <w:rsid w:val="00734D90"/>
    <w:rsid w:val="00735C00"/>
    <w:rsid w:val="007367D0"/>
    <w:rsid w:val="00741FE3"/>
    <w:rsid w:val="00755D93"/>
    <w:rsid w:val="00764BF5"/>
    <w:rsid w:val="00774269"/>
    <w:rsid w:val="00784ECE"/>
    <w:rsid w:val="007856D3"/>
    <w:rsid w:val="007A5255"/>
    <w:rsid w:val="007A7753"/>
    <w:rsid w:val="007B3033"/>
    <w:rsid w:val="007C2335"/>
    <w:rsid w:val="007C66AA"/>
    <w:rsid w:val="007D0478"/>
    <w:rsid w:val="007D30A8"/>
    <w:rsid w:val="007D37F6"/>
    <w:rsid w:val="007D3ED7"/>
    <w:rsid w:val="007D7280"/>
    <w:rsid w:val="007E5305"/>
    <w:rsid w:val="007F29CA"/>
    <w:rsid w:val="00800001"/>
    <w:rsid w:val="00800A23"/>
    <w:rsid w:val="008060EA"/>
    <w:rsid w:val="00830C90"/>
    <w:rsid w:val="00834ADC"/>
    <w:rsid w:val="00837B7D"/>
    <w:rsid w:val="00847D1B"/>
    <w:rsid w:val="00855050"/>
    <w:rsid w:val="008600E4"/>
    <w:rsid w:val="00864E22"/>
    <w:rsid w:val="0087162B"/>
    <w:rsid w:val="00872A19"/>
    <w:rsid w:val="008842FD"/>
    <w:rsid w:val="00885923"/>
    <w:rsid w:val="008872BF"/>
    <w:rsid w:val="00893822"/>
    <w:rsid w:val="008A0604"/>
    <w:rsid w:val="008A078E"/>
    <w:rsid w:val="008A2266"/>
    <w:rsid w:val="008A494B"/>
    <w:rsid w:val="008B0A20"/>
    <w:rsid w:val="008B10B1"/>
    <w:rsid w:val="008B1768"/>
    <w:rsid w:val="008C32E2"/>
    <w:rsid w:val="008C6517"/>
    <w:rsid w:val="008C7B69"/>
    <w:rsid w:val="008D7149"/>
    <w:rsid w:val="008D746F"/>
    <w:rsid w:val="008D7698"/>
    <w:rsid w:val="008E2732"/>
    <w:rsid w:val="008F20B6"/>
    <w:rsid w:val="008F5716"/>
    <w:rsid w:val="008F6D5D"/>
    <w:rsid w:val="00911300"/>
    <w:rsid w:val="00911F7E"/>
    <w:rsid w:val="0091620E"/>
    <w:rsid w:val="009372A2"/>
    <w:rsid w:val="00940A16"/>
    <w:rsid w:val="00953CBE"/>
    <w:rsid w:val="00954ABC"/>
    <w:rsid w:val="00960E5A"/>
    <w:rsid w:val="0097217F"/>
    <w:rsid w:val="00974A07"/>
    <w:rsid w:val="00976986"/>
    <w:rsid w:val="00977D55"/>
    <w:rsid w:val="00987C08"/>
    <w:rsid w:val="00992F67"/>
    <w:rsid w:val="00994FBE"/>
    <w:rsid w:val="009A7048"/>
    <w:rsid w:val="009B6004"/>
    <w:rsid w:val="009C4BFC"/>
    <w:rsid w:val="009C5AA8"/>
    <w:rsid w:val="009C7C69"/>
    <w:rsid w:val="009D03A5"/>
    <w:rsid w:val="009D2489"/>
    <w:rsid w:val="009D46CE"/>
    <w:rsid w:val="009D56D1"/>
    <w:rsid w:val="009E0E15"/>
    <w:rsid w:val="009F043D"/>
    <w:rsid w:val="009F5A05"/>
    <w:rsid w:val="009F6737"/>
    <w:rsid w:val="00A02EFC"/>
    <w:rsid w:val="00A04DFF"/>
    <w:rsid w:val="00A13456"/>
    <w:rsid w:val="00A15234"/>
    <w:rsid w:val="00A15490"/>
    <w:rsid w:val="00A210F0"/>
    <w:rsid w:val="00A215DC"/>
    <w:rsid w:val="00A23493"/>
    <w:rsid w:val="00A3115E"/>
    <w:rsid w:val="00A33295"/>
    <w:rsid w:val="00A44932"/>
    <w:rsid w:val="00A47D28"/>
    <w:rsid w:val="00A51892"/>
    <w:rsid w:val="00A5253F"/>
    <w:rsid w:val="00A55F39"/>
    <w:rsid w:val="00A6005E"/>
    <w:rsid w:val="00A617FA"/>
    <w:rsid w:val="00A620C5"/>
    <w:rsid w:val="00A656AD"/>
    <w:rsid w:val="00A67AC0"/>
    <w:rsid w:val="00A73C0F"/>
    <w:rsid w:val="00A80A4C"/>
    <w:rsid w:val="00A80B3A"/>
    <w:rsid w:val="00A84DB8"/>
    <w:rsid w:val="00A9454F"/>
    <w:rsid w:val="00A94F3A"/>
    <w:rsid w:val="00A97357"/>
    <w:rsid w:val="00AA0370"/>
    <w:rsid w:val="00AA0452"/>
    <w:rsid w:val="00AA116C"/>
    <w:rsid w:val="00AA2D8D"/>
    <w:rsid w:val="00AB4B1A"/>
    <w:rsid w:val="00AB645D"/>
    <w:rsid w:val="00AC053A"/>
    <w:rsid w:val="00AC6AFB"/>
    <w:rsid w:val="00AD2C4C"/>
    <w:rsid w:val="00AE18E5"/>
    <w:rsid w:val="00AE3A16"/>
    <w:rsid w:val="00AE56D2"/>
    <w:rsid w:val="00AF13A7"/>
    <w:rsid w:val="00AF556B"/>
    <w:rsid w:val="00B032AC"/>
    <w:rsid w:val="00B037E6"/>
    <w:rsid w:val="00B108BE"/>
    <w:rsid w:val="00B13165"/>
    <w:rsid w:val="00B13E32"/>
    <w:rsid w:val="00B20862"/>
    <w:rsid w:val="00B20A1B"/>
    <w:rsid w:val="00B224A7"/>
    <w:rsid w:val="00B22D63"/>
    <w:rsid w:val="00B250BB"/>
    <w:rsid w:val="00B257FF"/>
    <w:rsid w:val="00B36F67"/>
    <w:rsid w:val="00B413DF"/>
    <w:rsid w:val="00B43D90"/>
    <w:rsid w:val="00B4451B"/>
    <w:rsid w:val="00B470AC"/>
    <w:rsid w:val="00B50E99"/>
    <w:rsid w:val="00B521EB"/>
    <w:rsid w:val="00B6374D"/>
    <w:rsid w:val="00B6763B"/>
    <w:rsid w:val="00B70A51"/>
    <w:rsid w:val="00B71869"/>
    <w:rsid w:val="00B7399C"/>
    <w:rsid w:val="00B81627"/>
    <w:rsid w:val="00B8561C"/>
    <w:rsid w:val="00B869B8"/>
    <w:rsid w:val="00B8780B"/>
    <w:rsid w:val="00B90907"/>
    <w:rsid w:val="00B93A66"/>
    <w:rsid w:val="00B93D07"/>
    <w:rsid w:val="00BA3A75"/>
    <w:rsid w:val="00BA6188"/>
    <w:rsid w:val="00BB0CD8"/>
    <w:rsid w:val="00BB4762"/>
    <w:rsid w:val="00BC726E"/>
    <w:rsid w:val="00BC799F"/>
    <w:rsid w:val="00BD6D54"/>
    <w:rsid w:val="00BE245C"/>
    <w:rsid w:val="00BE3658"/>
    <w:rsid w:val="00BF2B57"/>
    <w:rsid w:val="00BF5418"/>
    <w:rsid w:val="00BF68CD"/>
    <w:rsid w:val="00BF6C48"/>
    <w:rsid w:val="00C0083A"/>
    <w:rsid w:val="00C04434"/>
    <w:rsid w:val="00C05861"/>
    <w:rsid w:val="00C0660A"/>
    <w:rsid w:val="00C07E1C"/>
    <w:rsid w:val="00C106AC"/>
    <w:rsid w:val="00C16DFF"/>
    <w:rsid w:val="00C1793D"/>
    <w:rsid w:val="00C274D1"/>
    <w:rsid w:val="00C3257F"/>
    <w:rsid w:val="00C33BE1"/>
    <w:rsid w:val="00C44B11"/>
    <w:rsid w:val="00C47147"/>
    <w:rsid w:val="00C565CF"/>
    <w:rsid w:val="00C61325"/>
    <w:rsid w:val="00C61E36"/>
    <w:rsid w:val="00C63BB2"/>
    <w:rsid w:val="00C65145"/>
    <w:rsid w:val="00C72E02"/>
    <w:rsid w:val="00C80502"/>
    <w:rsid w:val="00C87FB5"/>
    <w:rsid w:val="00C9511D"/>
    <w:rsid w:val="00C96FF0"/>
    <w:rsid w:val="00CA34AA"/>
    <w:rsid w:val="00CB1309"/>
    <w:rsid w:val="00CB2605"/>
    <w:rsid w:val="00CB78C1"/>
    <w:rsid w:val="00CC4A7B"/>
    <w:rsid w:val="00CC4E04"/>
    <w:rsid w:val="00CF3415"/>
    <w:rsid w:val="00CF75BA"/>
    <w:rsid w:val="00CF77BC"/>
    <w:rsid w:val="00D047C0"/>
    <w:rsid w:val="00D12152"/>
    <w:rsid w:val="00D15A80"/>
    <w:rsid w:val="00D16246"/>
    <w:rsid w:val="00D17C36"/>
    <w:rsid w:val="00D17DB3"/>
    <w:rsid w:val="00D30C57"/>
    <w:rsid w:val="00D44EF0"/>
    <w:rsid w:val="00D5155B"/>
    <w:rsid w:val="00D57B48"/>
    <w:rsid w:val="00D60B0E"/>
    <w:rsid w:val="00D6122F"/>
    <w:rsid w:val="00D6195F"/>
    <w:rsid w:val="00D75921"/>
    <w:rsid w:val="00D85CA6"/>
    <w:rsid w:val="00D90D15"/>
    <w:rsid w:val="00DA41E2"/>
    <w:rsid w:val="00DB3B9C"/>
    <w:rsid w:val="00DB60FC"/>
    <w:rsid w:val="00DC0E4B"/>
    <w:rsid w:val="00DD2CC3"/>
    <w:rsid w:val="00DD593F"/>
    <w:rsid w:val="00DD6F68"/>
    <w:rsid w:val="00DD75F9"/>
    <w:rsid w:val="00DE031D"/>
    <w:rsid w:val="00DE12A2"/>
    <w:rsid w:val="00DE2A07"/>
    <w:rsid w:val="00DE3890"/>
    <w:rsid w:val="00DE42A5"/>
    <w:rsid w:val="00DF1491"/>
    <w:rsid w:val="00DF6174"/>
    <w:rsid w:val="00DF7A4D"/>
    <w:rsid w:val="00DF7F7A"/>
    <w:rsid w:val="00E00307"/>
    <w:rsid w:val="00E00351"/>
    <w:rsid w:val="00E056D7"/>
    <w:rsid w:val="00E05A39"/>
    <w:rsid w:val="00E05AB2"/>
    <w:rsid w:val="00E11DB7"/>
    <w:rsid w:val="00E20403"/>
    <w:rsid w:val="00E20EE2"/>
    <w:rsid w:val="00E25FBA"/>
    <w:rsid w:val="00E3293C"/>
    <w:rsid w:val="00E34FE1"/>
    <w:rsid w:val="00E363F0"/>
    <w:rsid w:val="00E40727"/>
    <w:rsid w:val="00E4570A"/>
    <w:rsid w:val="00E45BDB"/>
    <w:rsid w:val="00E51A9B"/>
    <w:rsid w:val="00E5259D"/>
    <w:rsid w:val="00E57B3E"/>
    <w:rsid w:val="00E6100C"/>
    <w:rsid w:val="00E615E6"/>
    <w:rsid w:val="00E65CF3"/>
    <w:rsid w:val="00E6756C"/>
    <w:rsid w:val="00E70E99"/>
    <w:rsid w:val="00E74B25"/>
    <w:rsid w:val="00E77439"/>
    <w:rsid w:val="00E975E4"/>
    <w:rsid w:val="00EA5769"/>
    <w:rsid w:val="00EB7E61"/>
    <w:rsid w:val="00EC309E"/>
    <w:rsid w:val="00EC3FA8"/>
    <w:rsid w:val="00EC7E82"/>
    <w:rsid w:val="00ED1803"/>
    <w:rsid w:val="00EE798C"/>
    <w:rsid w:val="00EF087A"/>
    <w:rsid w:val="00EF0BDC"/>
    <w:rsid w:val="00EF4A28"/>
    <w:rsid w:val="00F02F95"/>
    <w:rsid w:val="00F0301F"/>
    <w:rsid w:val="00F048C1"/>
    <w:rsid w:val="00F15E32"/>
    <w:rsid w:val="00F164C3"/>
    <w:rsid w:val="00F17718"/>
    <w:rsid w:val="00F27534"/>
    <w:rsid w:val="00F27EA6"/>
    <w:rsid w:val="00F31132"/>
    <w:rsid w:val="00F3243D"/>
    <w:rsid w:val="00F33749"/>
    <w:rsid w:val="00F36C03"/>
    <w:rsid w:val="00F3746A"/>
    <w:rsid w:val="00F4149C"/>
    <w:rsid w:val="00F453F7"/>
    <w:rsid w:val="00F45CF2"/>
    <w:rsid w:val="00F63EF0"/>
    <w:rsid w:val="00F64AD7"/>
    <w:rsid w:val="00F64F02"/>
    <w:rsid w:val="00F71479"/>
    <w:rsid w:val="00F77475"/>
    <w:rsid w:val="00F84B1C"/>
    <w:rsid w:val="00FB12D4"/>
    <w:rsid w:val="00FB241F"/>
    <w:rsid w:val="00FB6E2A"/>
    <w:rsid w:val="00FC43A3"/>
    <w:rsid w:val="00FC5B95"/>
    <w:rsid w:val="00FC7A36"/>
    <w:rsid w:val="00FD2716"/>
    <w:rsid w:val="00FD45C7"/>
    <w:rsid w:val="00FD630A"/>
    <w:rsid w:val="00FD72D7"/>
    <w:rsid w:val="00FE39AE"/>
    <w:rsid w:val="00FE43ED"/>
    <w:rsid w:val="00FE6F58"/>
    <w:rsid w:val="00FE7864"/>
    <w:rsid w:val="00FF5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58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481E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8C3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B26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A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2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E53"/>
  </w:style>
  <w:style w:type="paragraph" w:styleId="aa">
    <w:name w:val="footer"/>
    <w:basedOn w:val="a"/>
    <w:link w:val="ab"/>
    <w:uiPriority w:val="99"/>
    <w:unhideWhenUsed/>
    <w:rsid w:val="00662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E53"/>
  </w:style>
  <w:style w:type="paragraph" w:customStyle="1" w:styleId="ac">
    <w:name w:val="Знак"/>
    <w:basedOn w:val="a"/>
    <w:rsid w:val="00AE3A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Обсяги видатків з обласного бюджету,</a:t>
            </a:r>
            <a:r>
              <a:rPr lang="uk-UA" baseline="0"/>
              <a:t> передбачені на виконання заходів Програми</a:t>
            </a:r>
            <a:endParaRPr lang="uk-UA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5.600522945995387E-2"/>
          <c:y val="9.2144505231998006E-2"/>
          <c:w val="0.91981779422126941"/>
          <c:h val="0.76837586616451625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0084224400155091E-17"/>
                  <c:y val="-1.0419578507134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001099157064598E-3"/>
                  <c:y val="-2.6736591829269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336897600620364E-17"/>
                  <c:y val="-1.39159895901492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8.08857660397259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001099157064598E-3"/>
                  <c:y val="-1.2750580410296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3.56643291183802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2002198314129196E-3"/>
                  <c:y val="-7.02787896630531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5.75757470081042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Лист2!$C$6:$C$13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Лист2!$D$6:$D$13</c:f>
              <c:numCache>
                <c:formatCode>0.0</c:formatCode>
                <c:ptCount val="8"/>
                <c:pt idx="0">
                  <c:v>10.199999999999999</c:v>
                </c:pt>
                <c:pt idx="1">
                  <c:v>15.8</c:v>
                </c:pt>
                <c:pt idx="2">
                  <c:v>17.7</c:v>
                </c:pt>
                <c:pt idx="3">
                  <c:v>19.399999999999999</c:v>
                </c:pt>
                <c:pt idx="4">
                  <c:v>21</c:v>
                </c:pt>
                <c:pt idx="5">
                  <c:v>27.3</c:v>
                </c:pt>
                <c:pt idx="6">
                  <c:v>36.200000000000003</c:v>
                </c:pt>
                <c:pt idx="7">
                  <c:v>52.3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72-40B2-8251-482FCCF629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shape val="cylinder"/>
        <c:axId val="154048000"/>
        <c:axId val="230822656"/>
        <c:axId val="0"/>
      </c:bar3DChart>
      <c:catAx>
        <c:axId val="1540480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sz="1200">
                    <a:solidFill>
                      <a:sysClr val="windowText" lastClr="000000"/>
                    </a:solidFill>
                  </a:rPr>
                  <a:t>роки</a:t>
                </a:r>
              </a:p>
            </c:rich>
          </c:tx>
          <c:layout>
            <c:manualLayout>
              <c:xMode val="edge"/>
              <c:yMode val="edge"/>
              <c:x val="0.43204505345442756"/>
              <c:y val="0.8891430277784899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30822656"/>
        <c:crosses val="autoZero"/>
        <c:auto val="1"/>
        <c:lblAlgn val="ctr"/>
        <c:lblOffset val="100"/>
        <c:noMultiLvlLbl val="0"/>
      </c:catAx>
      <c:valAx>
        <c:axId val="230822656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accent3"/>
              </a:solidFill>
              <a:prstDash val="solid"/>
              <a:miter lim="800000"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sz="1100">
                    <a:solidFill>
                      <a:sysClr val="windowText" lastClr="000000"/>
                    </a:solidFill>
                  </a:rPr>
                  <a:t>млн. грн.</a:t>
                </a:r>
              </a:p>
            </c:rich>
          </c:tx>
          <c:layout>
            <c:manualLayout>
              <c:xMode val="edge"/>
              <c:yMode val="edge"/>
              <c:x val="6.3959114774099823E-2"/>
              <c:y val="0.5218474151179293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4048000"/>
        <c:crosses val="autoZero"/>
        <c:crossBetween val="between"/>
      </c:valAx>
      <c:spPr>
        <a:ln>
          <a:gradFill>
            <a:gsLst>
              <a:gs pos="400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  <a:round/>
        </a:ln>
        <a:effectLst>
          <a:glow rad="139700">
            <a:schemeClr val="accent1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B/>
        </a:sp3d>
      </c:spPr>
    </c:plotArea>
    <c:plotVisOnly val="1"/>
    <c:dispBlanksAs val="gap"/>
    <c:showDLblsOverMax val="0"/>
  </c:chart>
  <c:spPr>
    <a:gradFill>
      <a:gsLst>
        <a:gs pos="400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2B1F4-E837-40DA-99A7-8657BD01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6</Pages>
  <Words>7938</Words>
  <Characters>4526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k104a-4</dc:creator>
  <cp:lastModifiedBy>k104a-4</cp:lastModifiedBy>
  <cp:revision>157</cp:revision>
  <cp:lastPrinted>2020-12-17T07:06:00Z</cp:lastPrinted>
  <dcterms:created xsi:type="dcterms:W3CDTF">2020-11-22T07:02:00Z</dcterms:created>
  <dcterms:modified xsi:type="dcterms:W3CDTF">2020-12-18T06:53:00Z</dcterms:modified>
</cp:coreProperties>
</file>